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5C" w:rsidRPr="00E44905" w:rsidRDefault="0088015C" w:rsidP="0088015C">
      <w:pPr>
        <w:spacing w:line="360" w:lineRule="auto"/>
        <w:jc w:val="center"/>
        <w:rPr>
          <w:rStyle w:val="Heading3Char"/>
          <w:rFonts w:ascii="Times New Roman" w:hAnsi="Times New Roman" w:cs="Times New Roman"/>
          <w:sz w:val="28"/>
          <w:szCs w:val="28"/>
        </w:rPr>
      </w:pPr>
      <w:r w:rsidRPr="00E44905">
        <w:rPr>
          <w:rStyle w:val="Heading3Char"/>
          <w:rFonts w:ascii="Times New Roman" w:hAnsi="Times New Roman" w:cs="Times New Roman"/>
          <w:sz w:val="28"/>
          <w:szCs w:val="28"/>
        </w:rPr>
        <w:t xml:space="preserve">Cancer </w:t>
      </w:r>
      <w:proofErr w:type="spellStart"/>
      <w:r w:rsidRPr="00E44905">
        <w:rPr>
          <w:rStyle w:val="Heading3Char"/>
          <w:rFonts w:ascii="Times New Roman" w:hAnsi="Times New Roman" w:cs="Times New Roman"/>
          <w:sz w:val="28"/>
          <w:szCs w:val="28"/>
        </w:rPr>
        <w:t>Immunotherapies</w:t>
      </w:r>
      <w:proofErr w:type="spellEnd"/>
      <w:r w:rsidRPr="00E44905">
        <w:rPr>
          <w:rStyle w:val="Heading3Char"/>
          <w:rFonts w:ascii="Times New Roman" w:hAnsi="Times New Roman" w:cs="Times New Roman"/>
          <w:sz w:val="28"/>
          <w:szCs w:val="28"/>
        </w:rPr>
        <w:t xml:space="preserve"> and Endocrine Dysfunction</w:t>
      </w:r>
    </w:p>
    <w:p w:rsidR="0088015C" w:rsidRPr="001F559C" w:rsidRDefault="0088015C" w:rsidP="0088015C">
      <w:pPr>
        <w:spacing w:line="360" w:lineRule="auto"/>
        <w:jc w:val="both"/>
        <w:rPr>
          <w:rStyle w:val="Heading3Char"/>
          <w:rFonts w:ascii="Times New Roman" w:hAnsi="Times New Roman" w:cs="Times New Roman"/>
          <w:b w:val="0"/>
          <w:sz w:val="24"/>
          <w:szCs w:val="24"/>
        </w:rPr>
      </w:pPr>
      <w:r w:rsidRPr="001F559C">
        <w:rPr>
          <w:rStyle w:val="Heading3Char"/>
          <w:rFonts w:ascii="Times New Roman" w:hAnsi="Times New Roman" w:cs="Times New Roman"/>
          <w:b w:val="0"/>
          <w:sz w:val="24"/>
          <w:szCs w:val="24"/>
        </w:rPr>
        <w:t xml:space="preserve">Cancer </w:t>
      </w:r>
      <w:proofErr w:type="spellStart"/>
      <w:r w:rsidRPr="001F559C">
        <w:rPr>
          <w:rStyle w:val="Heading3Char"/>
          <w:rFonts w:ascii="Times New Roman" w:hAnsi="Times New Roman" w:cs="Times New Roman"/>
          <w:b w:val="0"/>
          <w:sz w:val="24"/>
          <w:szCs w:val="24"/>
        </w:rPr>
        <w:t>immunotherapies</w:t>
      </w:r>
      <w:proofErr w:type="spellEnd"/>
      <w:r w:rsidRPr="001F559C">
        <w:rPr>
          <w:rStyle w:val="Heading3Char"/>
          <w:rFonts w:ascii="Times New Roman" w:hAnsi="Times New Roman" w:cs="Times New Roman"/>
          <w:b w:val="0"/>
          <w:sz w:val="24"/>
          <w:szCs w:val="24"/>
        </w:rPr>
        <w:t xml:space="preserve"> can</w:t>
      </w:r>
      <w:r>
        <w:rPr>
          <w:rStyle w:val="Heading3Char"/>
          <w:rFonts w:ascii="Times New Roman" w:hAnsi="Times New Roman" w:cs="Times New Roman"/>
          <w:b w:val="0"/>
          <w:sz w:val="24"/>
          <w:szCs w:val="24"/>
        </w:rPr>
        <w:t xml:space="preserve"> unmask or precipitate disorders of endocrine glands. Thyroid dysfunction is by far the most common </w:t>
      </w:r>
      <w:proofErr w:type="spellStart"/>
      <w:r>
        <w:rPr>
          <w:rStyle w:val="Heading3Char"/>
          <w:rFonts w:ascii="Times New Roman" w:hAnsi="Times New Roman" w:cs="Times New Roman"/>
          <w:b w:val="0"/>
          <w:sz w:val="24"/>
          <w:szCs w:val="24"/>
        </w:rPr>
        <w:t>endocrinopathy</w:t>
      </w:r>
      <w:proofErr w:type="spellEnd"/>
      <w:r>
        <w:rPr>
          <w:rStyle w:val="Heading3Char"/>
          <w:rFonts w:ascii="Times New Roman" w:hAnsi="Times New Roman" w:cs="Times New Roman"/>
          <w:b w:val="0"/>
          <w:sz w:val="24"/>
          <w:szCs w:val="24"/>
        </w:rPr>
        <w:t xml:space="preserve"> in this context, although more rarely </w:t>
      </w:r>
      <w:proofErr w:type="spellStart"/>
      <w:r>
        <w:rPr>
          <w:rStyle w:val="Heading3Char"/>
          <w:rFonts w:ascii="Times New Roman" w:hAnsi="Times New Roman" w:cs="Times New Roman"/>
          <w:b w:val="0"/>
          <w:sz w:val="24"/>
          <w:szCs w:val="24"/>
        </w:rPr>
        <w:t>hypophysitis</w:t>
      </w:r>
      <w:proofErr w:type="spellEnd"/>
      <w:r>
        <w:rPr>
          <w:rStyle w:val="Heading3Char"/>
          <w:rFonts w:ascii="Times New Roman" w:hAnsi="Times New Roman" w:cs="Times New Roman"/>
          <w:b w:val="0"/>
          <w:sz w:val="24"/>
          <w:szCs w:val="24"/>
        </w:rPr>
        <w:t>, Addison’s disease and Type 1 diabetes can occur.</w:t>
      </w:r>
    </w:p>
    <w:p w:rsidR="0088015C" w:rsidRDefault="0088015C" w:rsidP="0088015C">
      <w:pPr>
        <w:spacing w:line="360" w:lineRule="auto"/>
        <w:rPr>
          <w:rStyle w:val="Heading3Char"/>
          <w:rFonts w:ascii="Times New Roman" w:hAnsi="Times New Roman" w:cs="Times New Roman"/>
          <w:sz w:val="24"/>
          <w:szCs w:val="24"/>
        </w:rPr>
      </w:pPr>
    </w:p>
    <w:p w:rsidR="0088015C" w:rsidRPr="00D23E20" w:rsidRDefault="0088015C" w:rsidP="0088015C">
      <w:pPr>
        <w:spacing w:line="360" w:lineRule="auto"/>
        <w:rPr>
          <w:rStyle w:val="Heading3Char"/>
          <w:rFonts w:ascii="Times New Roman" w:hAnsi="Times New Roman" w:cs="Times New Roman"/>
          <w:sz w:val="24"/>
          <w:szCs w:val="24"/>
        </w:rPr>
      </w:pPr>
      <w:r>
        <w:rPr>
          <w:rStyle w:val="Heading3Char"/>
          <w:rFonts w:ascii="Times New Roman" w:hAnsi="Times New Roman" w:cs="Times New Roman"/>
          <w:sz w:val="24"/>
          <w:szCs w:val="24"/>
        </w:rPr>
        <w:t>Thyroid Disorders</w:t>
      </w:r>
    </w:p>
    <w:p w:rsidR="0088015C" w:rsidRDefault="0088015C" w:rsidP="0088015C">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Approximately 5-10% of individuals treated with cancer </w:t>
      </w:r>
      <w:proofErr w:type="spellStart"/>
      <w:r>
        <w:rPr>
          <w:rStyle w:val="Heading3Char"/>
          <w:rFonts w:ascii="Times New Roman" w:hAnsi="Times New Roman" w:cs="Times New Roman"/>
          <w:b w:val="0"/>
          <w:sz w:val="24"/>
          <w:szCs w:val="24"/>
        </w:rPr>
        <w:t>immunotherapies</w:t>
      </w:r>
      <w:proofErr w:type="spellEnd"/>
      <w:r>
        <w:rPr>
          <w:rStyle w:val="Heading3Char"/>
          <w:rFonts w:ascii="Times New Roman" w:hAnsi="Times New Roman" w:cs="Times New Roman"/>
          <w:b w:val="0"/>
          <w:sz w:val="24"/>
          <w:szCs w:val="24"/>
        </w:rPr>
        <w:t xml:space="preserve"> will develop abnormal thyroid function and this may be either </w:t>
      </w:r>
      <w:proofErr w:type="spellStart"/>
      <w:r>
        <w:rPr>
          <w:rStyle w:val="Heading3Char"/>
          <w:rFonts w:ascii="Times New Roman" w:hAnsi="Times New Roman" w:cs="Times New Roman"/>
          <w:b w:val="0"/>
          <w:sz w:val="24"/>
          <w:szCs w:val="24"/>
        </w:rPr>
        <w:t>thyrotoxicosis</w:t>
      </w:r>
      <w:proofErr w:type="spellEnd"/>
      <w:r>
        <w:rPr>
          <w:rStyle w:val="Heading3Char"/>
          <w:rFonts w:ascii="Times New Roman" w:hAnsi="Times New Roman" w:cs="Times New Roman"/>
          <w:b w:val="0"/>
          <w:sz w:val="24"/>
          <w:szCs w:val="24"/>
        </w:rPr>
        <w:t xml:space="preserve"> or hypothyroidism. </w:t>
      </w:r>
      <w:proofErr w:type="spellStart"/>
      <w:r>
        <w:rPr>
          <w:rStyle w:val="Heading3Char"/>
          <w:rFonts w:ascii="Times New Roman" w:hAnsi="Times New Roman" w:cs="Times New Roman"/>
          <w:b w:val="0"/>
          <w:sz w:val="24"/>
          <w:szCs w:val="24"/>
        </w:rPr>
        <w:t>Immunotherapies</w:t>
      </w:r>
      <w:proofErr w:type="spellEnd"/>
      <w:r>
        <w:rPr>
          <w:rStyle w:val="Heading3Char"/>
          <w:rFonts w:ascii="Times New Roman" w:hAnsi="Times New Roman" w:cs="Times New Roman"/>
          <w:b w:val="0"/>
          <w:sz w:val="24"/>
          <w:szCs w:val="24"/>
        </w:rPr>
        <w:t xml:space="preserve"> may cause a destructive </w:t>
      </w:r>
      <w:proofErr w:type="spellStart"/>
      <w:r>
        <w:rPr>
          <w:rStyle w:val="Heading3Char"/>
          <w:rFonts w:ascii="Times New Roman" w:hAnsi="Times New Roman" w:cs="Times New Roman"/>
          <w:b w:val="0"/>
          <w:sz w:val="24"/>
          <w:szCs w:val="24"/>
        </w:rPr>
        <w:t>thyroiditis</w:t>
      </w:r>
      <w:proofErr w:type="spellEnd"/>
      <w:r>
        <w:rPr>
          <w:rStyle w:val="Heading3Char"/>
          <w:rFonts w:ascii="Times New Roman" w:hAnsi="Times New Roman" w:cs="Times New Roman"/>
          <w:b w:val="0"/>
          <w:sz w:val="24"/>
          <w:szCs w:val="24"/>
        </w:rPr>
        <w:t xml:space="preserve"> or precipitate the presentation of Graves’ disease or autoimmune hypothyroidism.  Patients with pre-existing thyroid antibodies are at increased risk. </w:t>
      </w:r>
      <w:proofErr w:type="spellStart"/>
      <w:r>
        <w:rPr>
          <w:rStyle w:val="Heading3Char"/>
          <w:rFonts w:ascii="Times New Roman" w:hAnsi="Times New Roman" w:cs="Times New Roman"/>
          <w:b w:val="0"/>
          <w:sz w:val="24"/>
          <w:szCs w:val="24"/>
        </w:rPr>
        <w:t>Thyroiditis</w:t>
      </w:r>
      <w:proofErr w:type="spellEnd"/>
      <w:r>
        <w:rPr>
          <w:rStyle w:val="Heading3Char"/>
          <w:rFonts w:ascii="Times New Roman" w:hAnsi="Times New Roman" w:cs="Times New Roman"/>
          <w:b w:val="0"/>
          <w:sz w:val="24"/>
          <w:szCs w:val="24"/>
        </w:rPr>
        <w:t xml:space="preserve"> usually occurs during the first few cycles of therapy and the typical pattern is of transient hyperthyroidism followed by hypothyroidism. </w:t>
      </w:r>
    </w:p>
    <w:p w:rsidR="0088015C" w:rsidRDefault="0088015C" w:rsidP="0088015C">
      <w:pPr>
        <w:spacing w:line="360" w:lineRule="auto"/>
        <w:jc w:val="both"/>
        <w:rPr>
          <w:rStyle w:val="Heading3Char"/>
          <w:rFonts w:ascii="Times New Roman" w:hAnsi="Times New Roman" w:cs="Times New Roman"/>
          <w:b w:val="0"/>
          <w:sz w:val="24"/>
          <w:szCs w:val="24"/>
        </w:rPr>
      </w:pPr>
    </w:p>
    <w:p w:rsidR="0088015C" w:rsidRPr="00903800" w:rsidRDefault="0088015C" w:rsidP="0088015C">
      <w:pPr>
        <w:spacing w:line="360" w:lineRule="auto"/>
        <w:jc w:val="both"/>
        <w:rPr>
          <w:rStyle w:val="Heading3Char"/>
          <w:rFonts w:ascii="Times New Roman" w:hAnsi="Times New Roman" w:cs="Times New Roman"/>
          <w:b w:val="0"/>
          <w:sz w:val="24"/>
          <w:szCs w:val="24"/>
          <w:u w:val="single"/>
        </w:rPr>
      </w:pPr>
      <w:r w:rsidRPr="00903800">
        <w:rPr>
          <w:rStyle w:val="Heading3Char"/>
          <w:rFonts w:ascii="Times New Roman" w:hAnsi="Times New Roman" w:cs="Times New Roman"/>
          <w:b w:val="0"/>
          <w:sz w:val="24"/>
          <w:szCs w:val="24"/>
          <w:u w:val="single"/>
        </w:rPr>
        <w:t>Interpretation of Thyroid Function Tests</w:t>
      </w:r>
    </w:p>
    <w:tbl>
      <w:tblPr>
        <w:tblStyle w:val="TableGrid"/>
        <w:tblW w:w="0" w:type="auto"/>
        <w:tblLook w:val="04A0"/>
      </w:tblPr>
      <w:tblGrid>
        <w:gridCol w:w="2214"/>
        <w:gridCol w:w="2214"/>
        <w:gridCol w:w="2214"/>
        <w:gridCol w:w="2214"/>
      </w:tblGrid>
      <w:tr w:rsidR="0088015C" w:rsidTr="00B64150">
        <w:tc>
          <w:tcPr>
            <w:tcW w:w="2214" w:type="dxa"/>
            <w:shd w:val="clear" w:color="auto" w:fill="BFBFBF" w:themeFill="background1" w:themeFillShade="BF"/>
          </w:tcPr>
          <w:p w:rsidR="0088015C" w:rsidRPr="00903800" w:rsidRDefault="0088015C" w:rsidP="00B64150">
            <w:pPr>
              <w:spacing w:line="360" w:lineRule="auto"/>
              <w:jc w:val="center"/>
              <w:rPr>
                <w:rStyle w:val="Heading3Char"/>
                <w:rFonts w:ascii="Times New Roman" w:hAnsi="Times New Roman" w:cs="Times New Roman"/>
                <w:sz w:val="24"/>
                <w:szCs w:val="24"/>
              </w:rPr>
            </w:pPr>
            <w:r w:rsidRPr="00903800">
              <w:rPr>
                <w:rStyle w:val="Heading3Char"/>
                <w:rFonts w:ascii="Times New Roman" w:hAnsi="Times New Roman" w:cs="Times New Roman"/>
                <w:sz w:val="24"/>
                <w:szCs w:val="24"/>
              </w:rPr>
              <w:t>TSH</w:t>
            </w:r>
          </w:p>
          <w:p w:rsidR="0088015C" w:rsidRPr="00903800" w:rsidRDefault="0088015C" w:rsidP="00B64150">
            <w:pPr>
              <w:spacing w:line="360" w:lineRule="auto"/>
              <w:jc w:val="center"/>
              <w:rPr>
                <w:rStyle w:val="Heading3Char"/>
                <w:rFonts w:ascii="Times New Roman" w:hAnsi="Times New Roman" w:cs="Times New Roman"/>
                <w:sz w:val="24"/>
                <w:szCs w:val="24"/>
              </w:rPr>
            </w:pPr>
            <w:r w:rsidRPr="00903800">
              <w:rPr>
                <w:rStyle w:val="Heading3Char"/>
                <w:rFonts w:ascii="Times New Roman" w:hAnsi="Times New Roman" w:cs="Times New Roman"/>
                <w:sz w:val="24"/>
                <w:szCs w:val="24"/>
              </w:rPr>
              <w:t xml:space="preserve">(0.2-4.5 </w:t>
            </w:r>
            <w:proofErr w:type="spellStart"/>
            <w:r w:rsidRPr="00903800">
              <w:rPr>
                <w:rStyle w:val="Heading3Char"/>
                <w:rFonts w:ascii="Times New Roman" w:hAnsi="Times New Roman" w:cs="Times New Roman"/>
                <w:sz w:val="24"/>
                <w:szCs w:val="24"/>
              </w:rPr>
              <w:t>mU</w:t>
            </w:r>
            <w:proofErr w:type="spellEnd"/>
            <w:r w:rsidRPr="00903800">
              <w:rPr>
                <w:rStyle w:val="Heading3Char"/>
                <w:rFonts w:ascii="Times New Roman" w:hAnsi="Times New Roman" w:cs="Times New Roman"/>
                <w:sz w:val="24"/>
                <w:szCs w:val="24"/>
              </w:rPr>
              <w:t>/l)</w:t>
            </w:r>
          </w:p>
        </w:tc>
        <w:tc>
          <w:tcPr>
            <w:tcW w:w="2214" w:type="dxa"/>
            <w:shd w:val="clear" w:color="auto" w:fill="BFBFBF" w:themeFill="background1" w:themeFillShade="BF"/>
          </w:tcPr>
          <w:p w:rsidR="0088015C" w:rsidRPr="00903800" w:rsidRDefault="0088015C" w:rsidP="00B64150">
            <w:pPr>
              <w:spacing w:line="360" w:lineRule="auto"/>
              <w:jc w:val="center"/>
              <w:rPr>
                <w:rStyle w:val="Heading3Char"/>
                <w:rFonts w:ascii="Times New Roman" w:hAnsi="Times New Roman" w:cs="Times New Roman"/>
                <w:sz w:val="24"/>
                <w:szCs w:val="24"/>
              </w:rPr>
            </w:pPr>
            <w:r w:rsidRPr="00903800">
              <w:rPr>
                <w:rStyle w:val="Heading3Char"/>
                <w:rFonts w:ascii="Times New Roman" w:hAnsi="Times New Roman" w:cs="Times New Roman"/>
                <w:sz w:val="24"/>
                <w:szCs w:val="24"/>
              </w:rPr>
              <w:t>fT4</w:t>
            </w:r>
          </w:p>
          <w:p w:rsidR="0088015C" w:rsidRPr="00903800" w:rsidRDefault="0088015C" w:rsidP="00B64150">
            <w:pPr>
              <w:spacing w:line="360" w:lineRule="auto"/>
              <w:jc w:val="center"/>
              <w:rPr>
                <w:rStyle w:val="Heading3Char"/>
                <w:rFonts w:ascii="Times New Roman" w:hAnsi="Times New Roman" w:cs="Times New Roman"/>
                <w:sz w:val="24"/>
                <w:szCs w:val="24"/>
              </w:rPr>
            </w:pPr>
            <w:r w:rsidRPr="00903800">
              <w:rPr>
                <w:rStyle w:val="Heading3Char"/>
                <w:rFonts w:ascii="Times New Roman" w:hAnsi="Times New Roman" w:cs="Times New Roman"/>
                <w:sz w:val="24"/>
                <w:szCs w:val="24"/>
              </w:rPr>
              <w:t xml:space="preserve">(9-21 </w:t>
            </w:r>
            <w:proofErr w:type="spellStart"/>
            <w:r w:rsidRPr="00903800">
              <w:rPr>
                <w:rStyle w:val="Heading3Char"/>
                <w:rFonts w:ascii="Times New Roman" w:hAnsi="Times New Roman" w:cs="Times New Roman"/>
                <w:sz w:val="24"/>
                <w:szCs w:val="24"/>
              </w:rPr>
              <w:t>pmol</w:t>
            </w:r>
            <w:proofErr w:type="spellEnd"/>
            <w:r w:rsidRPr="00903800">
              <w:rPr>
                <w:rStyle w:val="Heading3Char"/>
                <w:rFonts w:ascii="Times New Roman" w:hAnsi="Times New Roman" w:cs="Times New Roman"/>
                <w:sz w:val="24"/>
                <w:szCs w:val="24"/>
              </w:rPr>
              <w:t>/l)</w:t>
            </w:r>
          </w:p>
        </w:tc>
        <w:tc>
          <w:tcPr>
            <w:tcW w:w="2214" w:type="dxa"/>
            <w:shd w:val="clear" w:color="auto" w:fill="BFBFBF" w:themeFill="background1" w:themeFillShade="BF"/>
          </w:tcPr>
          <w:p w:rsidR="0088015C" w:rsidRPr="00903800" w:rsidRDefault="0088015C" w:rsidP="00B64150">
            <w:pPr>
              <w:spacing w:line="360" w:lineRule="auto"/>
              <w:jc w:val="center"/>
              <w:rPr>
                <w:rStyle w:val="Heading3Char"/>
                <w:rFonts w:ascii="Times New Roman" w:hAnsi="Times New Roman" w:cs="Times New Roman"/>
                <w:sz w:val="24"/>
                <w:szCs w:val="24"/>
              </w:rPr>
            </w:pPr>
            <w:r w:rsidRPr="00903800">
              <w:rPr>
                <w:rStyle w:val="Heading3Char"/>
                <w:rFonts w:ascii="Times New Roman" w:hAnsi="Times New Roman" w:cs="Times New Roman"/>
                <w:sz w:val="24"/>
                <w:szCs w:val="24"/>
              </w:rPr>
              <w:t>fT3</w:t>
            </w:r>
          </w:p>
          <w:p w:rsidR="0088015C" w:rsidRPr="00903800" w:rsidRDefault="0088015C" w:rsidP="00B64150">
            <w:pPr>
              <w:spacing w:line="360" w:lineRule="auto"/>
              <w:jc w:val="center"/>
              <w:rPr>
                <w:rStyle w:val="Heading3Char"/>
                <w:rFonts w:ascii="Times New Roman" w:hAnsi="Times New Roman" w:cs="Times New Roman"/>
                <w:sz w:val="24"/>
                <w:szCs w:val="24"/>
              </w:rPr>
            </w:pPr>
            <w:r w:rsidRPr="00903800">
              <w:rPr>
                <w:rStyle w:val="Heading3Char"/>
                <w:rFonts w:ascii="Times New Roman" w:hAnsi="Times New Roman" w:cs="Times New Roman"/>
                <w:sz w:val="24"/>
                <w:szCs w:val="24"/>
              </w:rPr>
              <w:t xml:space="preserve">(2.6-6.2 </w:t>
            </w:r>
            <w:proofErr w:type="spellStart"/>
            <w:r w:rsidRPr="00903800">
              <w:rPr>
                <w:rStyle w:val="Heading3Char"/>
                <w:rFonts w:ascii="Times New Roman" w:hAnsi="Times New Roman" w:cs="Times New Roman"/>
                <w:sz w:val="24"/>
                <w:szCs w:val="24"/>
              </w:rPr>
              <w:t>pmol</w:t>
            </w:r>
            <w:proofErr w:type="spellEnd"/>
            <w:r w:rsidRPr="00903800">
              <w:rPr>
                <w:rStyle w:val="Heading3Char"/>
                <w:rFonts w:ascii="Times New Roman" w:hAnsi="Times New Roman" w:cs="Times New Roman"/>
                <w:sz w:val="24"/>
                <w:szCs w:val="24"/>
              </w:rPr>
              <w:t>/l)</w:t>
            </w:r>
          </w:p>
        </w:tc>
        <w:tc>
          <w:tcPr>
            <w:tcW w:w="2214" w:type="dxa"/>
            <w:shd w:val="clear" w:color="auto" w:fill="BFBFBF" w:themeFill="background1" w:themeFillShade="BF"/>
          </w:tcPr>
          <w:p w:rsidR="0088015C" w:rsidRPr="00903800" w:rsidRDefault="0088015C" w:rsidP="00B64150">
            <w:pPr>
              <w:spacing w:line="360" w:lineRule="auto"/>
              <w:jc w:val="center"/>
              <w:rPr>
                <w:rStyle w:val="Heading3Char"/>
                <w:rFonts w:ascii="Times New Roman" w:hAnsi="Times New Roman" w:cs="Times New Roman"/>
                <w:sz w:val="24"/>
                <w:szCs w:val="24"/>
              </w:rPr>
            </w:pPr>
            <w:r w:rsidRPr="00903800">
              <w:rPr>
                <w:rStyle w:val="Heading3Char"/>
                <w:rFonts w:ascii="Times New Roman" w:hAnsi="Times New Roman" w:cs="Times New Roman"/>
                <w:sz w:val="24"/>
                <w:szCs w:val="24"/>
              </w:rPr>
              <w:t>Interpretation</w:t>
            </w:r>
          </w:p>
        </w:tc>
      </w:tr>
      <w:tr w:rsidR="0088015C" w:rsidTr="00B64150">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&lt;0.01</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&gt;21</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&gt;6.2</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proofErr w:type="spellStart"/>
            <w:r>
              <w:rPr>
                <w:rStyle w:val="Heading3Char"/>
                <w:rFonts w:ascii="Times New Roman" w:hAnsi="Times New Roman" w:cs="Times New Roman"/>
                <w:b w:val="0"/>
                <w:sz w:val="24"/>
                <w:szCs w:val="24"/>
              </w:rPr>
              <w:t>Thyrotoxicosis</w:t>
            </w:r>
            <w:proofErr w:type="spellEnd"/>
          </w:p>
        </w:tc>
      </w:tr>
      <w:tr w:rsidR="0088015C" w:rsidTr="00B64150">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&lt;0.01</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High normal</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&gt;6.2</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T3 </w:t>
            </w:r>
            <w:proofErr w:type="spellStart"/>
            <w:r>
              <w:rPr>
                <w:rStyle w:val="Heading3Char"/>
                <w:rFonts w:ascii="Times New Roman" w:hAnsi="Times New Roman" w:cs="Times New Roman"/>
                <w:b w:val="0"/>
                <w:sz w:val="24"/>
                <w:szCs w:val="24"/>
              </w:rPr>
              <w:t>thyrotoxicosis</w:t>
            </w:r>
            <w:proofErr w:type="spellEnd"/>
          </w:p>
        </w:tc>
      </w:tr>
      <w:tr w:rsidR="0088015C" w:rsidTr="00B64150">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&lt;0.01</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High normal</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High normal</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Subclinical </w:t>
            </w:r>
            <w:proofErr w:type="spellStart"/>
            <w:r>
              <w:rPr>
                <w:rStyle w:val="Heading3Char"/>
                <w:rFonts w:ascii="Times New Roman" w:hAnsi="Times New Roman" w:cs="Times New Roman"/>
                <w:b w:val="0"/>
                <w:sz w:val="24"/>
                <w:szCs w:val="24"/>
              </w:rPr>
              <w:t>thyrotoxicosis</w:t>
            </w:r>
            <w:proofErr w:type="spellEnd"/>
          </w:p>
        </w:tc>
      </w:tr>
      <w:tr w:rsidR="0088015C" w:rsidTr="00B64150">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&lt;0.01</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&lt;9</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&lt;2.6</w:t>
            </w:r>
          </w:p>
          <w:p w:rsidR="0088015C" w:rsidRDefault="0088015C" w:rsidP="00B64150"/>
          <w:p w:rsidR="0088015C" w:rsidRPr="006D57C6" w:rsidRDefault="0088015C" w:rsidP="00B64150"/>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Secondary hypothyroidism (pituitary cause)</w:t>
            </w:r>
          </w:p>
        </w:tc>
      </w:tr>
      <w:tr w:rsidR="0088015C" w:rsidTr="00B64150">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&lt;0.01</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Low normal</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Low normal</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Subclinical secondary hypothyroidism (pituitary cause)</w:t>
            </w:r>
          </w:p>
        </w:tc>
      </w:tr>
      <w:tr w:rsidR="0088015C" w:rsidTr="00B64150">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&gt;4.5</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&lt;9</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&lt;2.6</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Primary hypothyroidism</w:t>
            </w:r>
          </w:p>
        </w:tc>
      </w:tr>
      <w:tr w:rsidR="0088015C" w:rsidTr="00B64150">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&gt;4.5</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Low normal</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Low normal</w:t>
            </w:r>
          </w:p>
        </w:tc>
        <w:tc>
          <w:tcPr>
            <w:tcW w:w="2214" w:type="dxa"/>
            <w:shd w:val="clear" w:color="auto" w:fill="auto"/>
          </w:tcPr>
          <w:p w:rsidR="0088015C" w:rsidRDefault="0088015C" w:rsidP="00B64150">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Subclinical primary hypothyroidism</w:t>
            </w:r>
          </w:p>
        </w:tc>
      </w:tr>
    </w:tbl>
    <w:p w:rsidR="0088015C" w:rsidRDefault="0088015C" w:rsidP="0088015C">
      <w:pPr>
        <w:spacing w:line="360" w:lineRule="auto"/>
        <w:jc w:val="both"/>
        <w:rPr>
          <w:rStyle w:val="Heading3Char"/>
          <w:rFonts w:ascii="Times New Roman" w:hAnsi="Times New Roman" w:cs="Times New Roman"/>
          <w:b w:val="0"/>
          <w:sz w:val="24"/>
          <w:szCs w:val="24"/>
        </w:rPr>
      </w:pPr>
    </w:p>
    <w:p w:rsidR="0088015C" w:rsidRDefault="0088015C" w:rsidP="0088015C">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lastRenderedPageBreak/>
        <w:t xml:space="preserve">It is very important that low TSH levels are interpreted along with T4 and T3 levels, because a low TSH can occur in both </w:t>
      </w:r>
      <w:proofErr w:type="spellStart"/>
      <w:r>
        <w:rPr>
          <w:rStyle w:val="Heading3Char"/>
          <w:rFonts w:ascii="Times New Roman" w:hAnsi="Times New Roman" w:cs="Times New Roman"/>
          <w:b w:val="0"/>
          <w:sz w:val="24"/>
          <w:szCs w:val="24"/>
        </w:rPr>
        <w:t>thyrotoxicosis</w:t>
      </w:r>
      <w:proofErr w:type="spellEnd"/>
      <w:r>
        <w:rPr>
          <w:rStyle w:val="Heading3Char"/>
          <w:rFonts w:ascii="Times New Roman" w:hAnsi="Times New Roman" w:cs="Times New Roman"/>
          <w:b w:val="0"/>
          <w:sz w:val="24"/>
          <w:szCs w:val="24"/>
        </w:rPr>
        <w:t xml:space="preserve"> and secondary hypothyroidism.</w:t>
      </w:r>
    </w:p>
    <w:p w:rsidR="0088015C" w:rsidRDefault="0088015C" w:rsidP="0088015C">
      <w:pPr>
        <w:spacing w:line="360" w:lineRule="auto"/>
        <w:jc w:val="both"/>
        <w:rPr>
          <w:rStyle w:val="Heading3Char"/>
          <w:rFonts w:ascii="Times New Roman" w:hAnsi="Times New Roman" w:cs="Times New Roman"/>
          <w:b w:val="0"/>
          <w:sz w:val="24"/>
          <w:szCs w:val="24"/>
        </w:rPr>
      </w:pPr>
    </w:p>
    <w:p w:rsidR="0088015C" w:rsidRPr="00D23E20" w:rsidRDefault="0088015C" w:rsidP="0088015C">
      <w:pPr>
        <w:spacing w:line="360" w:lineRule="auto"/>
        <w:jc w:val="both"/>
        <w:rPr>
          <w:rStyle w:val="Heading3Char"/>
          <w:rFonts w:ascii="Times New Roman" w:hAnsi="Times New Roman" w:cs="Times New Roman"/>
          <w:b w:val="0"/>
          <w:sz w:val="24"/>
          <w:szCs w:val="24"/>
          <w:u w:val="single"/>
        </w:rPr>
      </w:pPr>
      <w:r w:rsidRPr="00D23E20">
        <w:rPr>
          <w:rStyle w:val="Heading3Char"/>
          <w:rFonts w:ascii="Times New Roman" w:hAnsi="Times New Roman" w:cs="Times New Roman"/>
          <w:b w:val="0"/>
          <w:sz w:val="24"/>
          <w:szCs w:val="24"/>
          <w:u w:val="single"/>
        </w:rPr>
        <w:t>Suggested monitoring</w:t>
      </w:r>
    </w:p>
    <w:p w:rsidR="0088015C" w:rsidRDefault="0088015C" w:rsidP="0088015C">
      <w:pPr>
        <w:numPr>
          <w:ilvl w:val="0"/>
          <w:numId w:val="1"/>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TSH and fT4 should be checked prior to commencement of the immunotherapy.  </w:t>
      </w:r>
    </w:p>
    <w:p w:rsidR="0088015C" w:rsidRDefault="0088015C" w:rsidP="0088015C">
      <w:pPr>
        <w:numPr>
          <w:ilvl w:val="0"/>
          <w:numId w:val="1"/>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If TFTs are abnormal then these results should be discussed with an endocrinologist before the immunotherapy is started.  </w:t>
      </w:r>
    </w:p>
    <w:p w:rsidR="0088015C" w:rsidRDefault="0088015C" w:rsidP="0088015C">
      <w:pPr>
        <w:numPr>
          <w:ilvl w:val="0"/>
          <w:numId w:val="1"/>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TSH and fT4 should be checked at least monthly while on the immunotherapy; after 6 months, the monitoring frequency can reduce to 3 monthly if the patient is asymptomatic. New symptoms, which could be indicative of thyroid dysfunction, should prompt earlier assessment of thyroid function. fT3 should be added on if TSH is low and fT4 high normal.</w:t>
      </w:r>
    </w:p>
    <w:p w:rsidR="0088015C" w:rsidRDefault="0088015C" w:rsidP="0088015C">
      <w:pPr>
        <w:spacing w:line="360" w:lineRule="auto"/>
        <w:jc w:val="both"/>
        <w:rPr>
          <w:rStyle w:val="Heading3Char"/>
          <w:rFonts w:ascii="Times New Roman" w:hAnsi="Times New Roman" w:cs="Times New Roman"/>
          <w:b w:val="0"/>
          <w:sz w:val="24"/>
          <w:szCs w:val="24"/>
        </w:rPr>
      </w:pPr>
    </w:p>
    <w:p w:rsidR="0088015C" w:rsidRPr="00BA6CD6" w:rsidRDefault="0088015C" w:rsidP="0088015C">
      <w:pPr>
        <w:spacing w:line="360" w:lineRule="auto"/>
        <w:jc w:val="both"/>
        <w:rPr>
          <w:rStyle w:val="Heading3Char"/>
          <w:rFonts w:ascii="Times New Roman" w:hAnsi="Times New Roman" w:cs="Times New Roman"/>
          <w:b w:val="0"/>
          <w:sz w:val="24"/>
          <w:szCs w:val="24"/>
          <w:u w:val="single"/>
        </w:rPr>
      </w:pPr>
      <w:r w:rsidRPr="00BA6CD6">
        <w:rPr>
          <w:rStyle w:val="Heading3Char"/>
          <w:rFonts w:ascii="Times New Roman" w:hAnsi="Times New Roman" w:cs="Times New Roman"/>
          <w:b w:val="0"/>
          <w:sz w:val="24"/>
          <w:szCs w:val="24"/>
          <w:u w:val="single"/>
        </w:rPr>
        <w:t xml:space="preserve">Investigation and Management of </w:t>
      </w:r>
      <w:proofErr w:type="spellStart"/>
      <w:r w:rsidRPr="00BA6CD6">
        <w:rPr>
          <w:rStyle w:val="Heading3Char"/>
          <w:rFonts w:ascii="Times New Roman" w:hAnsi="Times New Roman" w:cs="Times New Roman"/>
          <w:b w:val="0"/>
          <w:sz w:val="24"/>
          <w:szCs w:val="24"/>
          <w:u w:val="single"/>
        </w:rPr>
        <w:t>Thyrotoxicosis</w:t>
      </w:r>
      <w:proofErr w:type="spellEnd"/>
    </w:p>
    <w:p w:rsidR="0088015C" w:rsidRDefault="0088015C" w:rsidP="0088015C">
      <w:pPr>
        <w:numPr>
          <w:ilvl w:val="0"/>
          <w:numId w:val="2"/>
        </w:numPr>
        <w:spacing w:line="360" w:lineRule="auto"/>
        <w:jc w:val="both"/>
        <w:rPr>
          <w:rStyle w:val="Heading3Char"/>
          <w:rFonts w:ascii="Times New Roman" w:hAnsi="Times New Roman" w:cs="Times New Roman"/>
          <w:b w:val="0"/>
          <w:sz w:val="24"/>
          <w:szCs w:val="24"/>
        </w:rPr>
      </w:pPr>
      <w:proofErr w:type="spellStart"/>
      <w:r>
        <w:rPr>
          <w:rStyle w:val="Heading3Char"/>
          <w:rFonts w:ascii="Times New Roman" w:hAnsi="Times New Roman" w:cs="Times New Roman"/>
          <w:b w:val="0"/>
          <w:sz w:val="24"/>
          <w:szCs w:val="24"/>
        </w:rPr>
        <w:t>Thyrotoxicosis</w:t>
      </w:r>
      <w:proofErr w:type="spellEnd"/>
      <w:r>
        <w:rPr>
          <w:rStyle w:val="Heading3Char"/>
          <w:rFonts w:ascii="Times New Roman" w:hAnsi="Times New Roman" w:cs="Times New Roman"/>
          <w:b w:val="0"/>
          <w:sz w:val="24"/>
          <w:szCs w:val="24"/>
        </w:rPr>
        <w:t xml:space="preserve"> should be detected biochemically before symptoms occur.</w:t>
      </w:r>
    </w:p>
    <w:p w:rsidR="0088015C" w:rsidRDefault="0088015C" w:rsidP="0088015C">
      <w:pPr>
        <w:numPr>
          <w:ilvl w:val="0"/>
          <w:numId w:val="2"/>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Most commonly this will be due to a destructive </w:t>
      </w:r>
      <w:proofErr w:type="spellStart"/>
      <w:r>
        <w:rPr>
          <w:rStyle w:val="Heading3Char"/>
          <w:rFonts w:ascii="Times New Roman" w:hAnsi="Times New Roman" w:cs="Times New Roman"/>
          <w:b w:val="0"/>
          <w:sz w:val="24"/>
          <w:szCs w:val="24"/>
        </w:rPr>
        <w:t>thyroiditis</w:t>
      </w:r>
      <w:proofErr w:type="spellEnd"/>
      <w:r>
        <w:rPr>
          <w:rStyle w:val="Heading3Char"/>
          <w:rFonts w:ascii="Times New Roman" w:hAnsi="Times New Roman" w:cs="Times New Roman"/>
          <w:b w:val="0"/>
          <w:sz w:val="24"/>
          <w:szCs w:val="24"/>
        </w:rPr>
        <w:t xml:space="preserve">, in which case it should be self-limiting over a few weeks or months.  It is not mandatory to stop the immunotherapy, but it is likely that cessation of therapy will speed resolution of the </w:t>
      </w:r>
      <w:proofErr w:type="spellStart"/>
      <w:r>
        <w:rPr>
          <w:rStyle w:val="Heading3Char"/>
          <w:rFonts w:ascii="Times New Roman" w:hAnsi="Times New Roman" w:cs="Times New Roman"/>
          <w:b w:val="0"/>
          <w:sz w:val="24"/>
          <w:szCs w:val="24"/>
        </w:rPr>
        <w:t>thyrotoxicosis</w:t>
      </w:r>
      <w:proofErr w:type="spellEnd"/>
      <w:r>
        <w:rPr>
          <w:rStyle w:val="Heading3Char"/>
          <w:rFonts w:ascii="Times New Roman" w:hAnsi="Times New Roman" w:cs="Times New Roman"/>
          <w:b w:val="0"/>
          <w:sz w:val="24"/>
          <w:szCs w:val="24"/>
        </w:rPr>
        <w:t>.  If the immunotherapy is to be continued, the case should be discussed with an Endocrinologist.</w:t>
      </w:r>
    </w:p>
    <w:p w:rsidR="0088015C" w:rsidRDefault="0088015C" w:rsidP="0088015C">
      <w:pPr>
        <w:numPr>
          <w:ilvl w:val="0"/>
          <w:numId w:val="2"/>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If symptomatic, commence </w:t>
      </w:r>
      <w:proofErr w:type="spellStart"/>
      <w:r>
        <w:rPr>
          <w:rStyle w:val="Heading3Char"/>
          <w:rFonts w:ascii="Times New Roman" w:hAnsi="Times New Roman" w:cs="Times New Roman"/>
          <w:b w:val="0"/>
          <w:sz w:val="24"/>
          <w:szCs w:val="24"/>
        </w:rPr>
        <w:t>Propranolol</w:t>
      </w:r>
      <w:proofErr w:type="spellEnd"/>
      <w:r>
        <w:rPr>
          <w:rStyle w:val="Heading3Char"/>
          <w:rFonts w:ascii="Times New Roman" w:hAnsi="Times New Roman" w:cs="Times New Roman"/>
          <w:b w:val="0"/>
          <w:sz w:val="24"/>
          <w:szCs w:val="24"/>
        </w:rPr>
        <w:t xml:space="preserve"> (20-80 mg </w:t>
      </w:r>
      <w:proofErr w:type="spellStart"/>
      <w:r>
        <w:rPr>
          <w:rStyle w:val="Heading3Char"/>
          <w:rFonts w:ascii="Times New Roman" w:hAnsi="Times New Roman" w:cs="Times New Roman"/>
          <w:b w:val="0"/>
          <w:sz w:val="24"/>
          <w:szCs w:val="24"/>
        </w:rPr>
        <w:t>t.d.s</w:t>
      </w:r>
      <w:proofErr w:type="spellEnd"/>
      <w:r>
        <w:rPr>
          <w:rStyle w:val="Heading3Char"/>
          <w:rFonts w:ascii="Times New Roman" w:hAnsi="Times New Roman" w:cs="Times New Roman"/>
          <w:b w:val="0"/>
          <w:sz w:val="24"/>
          <w:szCs w:val="24"/>
        </w:rPr>
        <w:t xml:space="preserve">) and continue until T4 normal.  </w:t>
      </w:r>
      <w:proofErr w:type="spellStart"/>
      <w:r>
        <w:rPr>
          <w:rStyle w:val="Heading3Char"/>
          <w:rFonts w:ascii="Times New Roman" w:hAnsi="Times New Roman" w:cs="Times New Roman"/>
          <w:b w:val="0"/>
          <w:sz w:val="24"/>
          <w:szCs w:val="24"/>
        </w:rPr>
        <w:t>Inderal</w:t>
      </w:r>
      <w:proofErr w:type="spellEnd"/>
      <w:r>
        <w:rPr>
          <w:rStyle w:val="Heading3Char"/>
          <w:rFonts w:ascii="Times New Roman" w:hAnsi="Times New Roman" w:cs="Times New Roman"/>
          <w:b w:val="0"/>
          <w:sz w:val="24"/>
          <w:szCs w:val="24"/>
        </w:rPr>
        <w:t xml:space="preserve"> LA is a once daily preparation of </w:t>
      </w:r>
      <w:proofErr w:type="spellStart"/>
      <w:r>
        <w:rPr>
          <w:rStyle w:val="Heading3Char"/>
          <w:rFonts w:ascii="Times New Roman" w:hAnsi="Times New Roman" w:cs="Times New Roman"/>
          <w:b w:val="0"/>
          <w:sz w:val="24"/>
          <w:szCs w:val="24"/>
        </w:rPr>
        <w:t>Propranolol</w:t>
      </w:r>
      <w:proofErr w:type="spellEnd"/>
      <w:r>
        <w:rPr>
          <w:rStyle w:val="Heading3Char"/>
          <w:rFonts w:ascii="Times New Roman" w:hAnsi="Times New Roman" w:cs="Times New Roman"/>
          <w:b w:val="0"/>
          <w:sz w:val="24"/>
          <w:szCs w:val="24"/>
        </w:rPr>
        <w:t xml:space="preserve"> and is very useful – it is available in 80mg and 160 mg preparations and is administered once daily.</w:t>
      </w:r>
    </w:p>
    <w:p w:rsidR="0088015C" w:rsidRDefault="0088015C" w:rsidP="0088015C">
      <w:pPr>
        <w:numPr>
          <w:ilvl w:val="0"/>
          <w:numId w:val="2"/>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Measure </w:t>
      </w:r>
      <w:proofErr w:type="spellStart"/>
      <w:r>
        <w:rPr>
          <w:rStyle w:val="Heading3Char"/>
          <w:rFonts w:ascii="Times New Roman" w:hAnsi="Times New Roman" w:cs="Times New Roman"/>
          <w:b w:val="0"/>
          <w:sz w:val="24"/>
          <w:szCs w:val="24"/>
        </w:rPr>
        <w:t>TRAb</w:t>
      </w:r>
      <w:proofErr w:type="spellEnd"/>
      <w:r>
        <w:rPr>
          <w:rStyle w:val="Heading3Char"/>
          <w:rFonts w:ascii="Times New Roman" w:hAnsi="Times New Roman" w:cs="Times New Roman"/>
          <w:b w:val="0"/>
          <w:sz w:val="24"/>
          <w:szCs w:val="24"/>
        </w:rPr>
        <w:t xml:space="preserve"> titres (TSH Receptor Antibodies – brown tube to Clinical Biochemistry).  Positive </w:t>
      </w:r>
      <w:proofErr w:type="spellStart"/>
      <w:r>
        <w:rPr>
          <w:rStyle w:val="Heading3Char"/>
          <w:rFonts w:ascii="Times New Roman" w:hAnsi="Times New Roman" w:cs="Times New Roman"/>
          <w:b w:val="0"/>
          <w:sz w:val="24"/>
          <w:szCs w:val="24"/>
        </w:rPr>
        <w:t>TRAbs</w:t>
      </w:r>
      <w:proofErr w:type="spellEnd"/>
      <w:r>
        <w:rPr>
          <w:rStyle w:val="Heading3Char"/>
          <w:rFonts w:ascii="Times New Roman" w:hAnsi="Times New Roman" w:cs="Times New Roman"/>
          <w:b w:val="0"/>
          <w:sz w:val="24"/>
          <w:szCs w:val="24"/>
        </w:rPr>
        <w:t xml:space="preserve"> confirms a diagnosis of Graves’ disease.</w:t>
      </w:r>
    </w:p>
    <w:p w:rsidR="0088015C" w:rsidRDefault="0088015C" w:rsidP="0088015C">
      <w:pPr>
        <w:numPr>
          <w:ilvl w:val="0"/>
          <w:numId w:val="2"/>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If </w:t>
      </w:r>
      <w:proofErr w:type="spellStart"/>
      <w:r>
        <w:rPr>
          <w:rStyle w:val="Heading3Char"/>
          <w:rFonts w:ascii="Times New Roman" w:hAnsi="Times New Roman" w:cs="Times New Roman"/>
          <w:b w:val="0"/>
          <w:sz w:val="24"/>
          <w:szCs w:val="24"/>
        </w:rPr>
        <w:t>TRAbs</w:t>
      </w:r>
      <w:proofErr w:type="spellEnd"/>
      <w:r>
        <w:rPr>
          <w:rStyle w:val="Heading3Char"/>
          <w:rFonts w:ascii="Times New Roman" w:hAnsi="Times New Roman" w:cs="Times New Roman"/>
          <w:b w:val="0"/>
          <w:sz w:val="24"/>
          <w:szCs w:val="24"/>
        </w:rPr>
        <w:t xml:space="preserve"> are negative, arrange a thyroid </w:t>
      </w:r>
      <w:proofErr w:type="spellStart"/>
      <w:r>
        <w:rPr>
          <w:rStyle w:val="Heading3Char"/>
          <w:rFonts w:ascii="Times New Roman" w:hAnsi="Times New Roman" w:cs="Times New Roman"/>
          <w:b w:val="0"/>
          <w:sz w:val="24"/>
          <w:szCs w:val="24"/>
        </w:rPr>
        <w:t>scintigram</w:t>
      </w:r>
      <w:proofErr w:type="spellEnd"/>
      <w:r>
        <w:rPr>
          <w:rStyle w:val="Heading3Char"/>
          <w:rFonts w:ascii="Times New Roman" w:hAnsi="Times New Roman" w:cs="Times New Roman"/>
          <w:b w:val="0"/>
          <w:sz w:val="24"/>
          <w:szCs w:val="24"/>
        </w:rPr>
        <w:t xml:space="preserve"> with Nuclear Medicine. </w:t>
      </w:r>
    </w:p>
    <w:p w:rsidR="0088015C" w:rsidRDefault="0088015C" w:rsidP="0088015C">
      <w:pPr>
        <w:numPr>
          <w:ilvl w:val="0"/>
          <w:numId w:val="2"/>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If </w:t>
      </w:r>
      <w:proofErr w:type="spellStart"/>
      <w:r>
        <w:rPr>
          <w:rStyle w:val="Heading3Char"/>
          <w:rFonts w:ascii="Times New Roman" w:hAnsi="Times New Roman" w:cs="Times New Roman"/>
          <w:b w:val="0"/>
          <w:sz w:val="24"/>
          <w:szCs w:val="24"/>
        </w:rPr>
        <w:t>thyroiditis</w:t>
      </w:r>
      <w:proofErr w:type="spellEnd"/>
      <w:r>
        <w:rPr>
          <w:rStyle w:val="Heading3Char"/>
          <w:rFonts w:ascii="Times New Roman" w:hAnsi="Times New Roman" w:cs="Times New Roman"/>
          <w:b w:val="0"/>
          <w:sz w:val="24"/>
          <w:szCs w:val="24"/>
        </w:rPr>
        <w:t xml:space="preserve"> confirmed, monitor TFTs every 4 weeks, watching out for development of hypothyroidism.</w:t>
      </w:r>
    </w:p>
    <w:p w:rsidR="0088015C" w:rsidRDefault="0088015C" w:rsidP="0088015C">
      <w:pPr>
        <w:numPr>
          <w:ilvl w:val="0"/>
          <w:numId w:val="2"/>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Neck pain can be treated with NSAIDS.</w:t>
      </w:r>
    </w:p>
    <w:p w:rsidR="0088015C" w:rsidRDefault="0088015C" w:rsidP="0088015C">
      <w:pPr>
        <w:numPr>
          <w:ilvl w:val="0"/>
          <w:numId w:val="2"/>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Severe episodes of </w:t>
      </w:r>
      <w:proofErr w:type="spellStart"/>
      <w:r>
        <w:rPr>
          <w:rStyle w:val="Heading3Char"/>
          <w:rFonts w:ascii="Times New Roman" w:hAnsi="Times New Roman" w:cs="Times New Roman"/>
          <w:b w:val="0"/>
          <w:sz w:val="24"/>
          <w:szCs w:val="24"/>
        </w:rPr>
        <w:t>thyroiditis</w:t>
      </w:r>
      <w:proofErr w:type="spellEnd"/>
      <w:r>
        <w:rPr>
          <w:rStyle w:val="Heading3Char"/>
          <w:rFonts w:ascii="Times New Roman" w:hAnsi="Times New Roman" w:cs="Times New Roman"/>
          <w:b w:val="0"/>
          <w:sz w:val="24"/>
          <w:szCs w:val="24"/>
        </w:rPr>
        <w:t xml:space="preserve"> (i.e. significant neck pain and/or </w:t>
      </w:r>
      <w:proofErr w:type="spellStart"/>
      <w:r>
        <w:rPr>
          <w:rStyle w:val="Heading3Char"/>
          <w:rFonts w:ascii="Times New Roman" w:hAnsi="Times New Roman" w:cs="Times New Roman"/>
          <w:b w:val="0"/>
          <w:sz w:val="24"/>
          <w:szCs w:val="24"/>
        </w:rPr>
        <w:t>thyrotoxicosis</w:t>
      </w:r>
      <w:proofErr w:type="spellEnd"/>
      <w:r>
        <w:rPr>
          <w:rStyle w:val="Heading3Char"/>
          <w:rFonts w:ascii="Times New Roman" w:hAnsi="Times New Roman" w:cs="Times New Roman"/>
          <w:b w:val="0"/>
          <w:sz w:val="24"/>
          <w:szCs w:val="24"/>
        </w:rPr>
        <w:t xml:space="preserve">) may require additional therapy with </w:t>
      </w:r>
      <w:proofErr w:type="spellStart"/>
      <w:r>
        <w:rPr>
          <w:rStyle w:val="Heading3Char"/>
          <w:rFonts w:ascii="Times New Roman" w:hAnsi="Times New Roman" w:cs="Times New Roman"/>
          <w:b w:val="0"/>
          <w:sz w:val="24"/>
          <w:szCs w:val="24"/>
        </w:rPr>
        <w:t>Prednisolone</w:t>
      </w:r>
      <w:proofErr w:type="spellEnd"/>
      <w:r>
        <w:rPr>
          <w:rStyle w:val="Heading3Char"/>
          <w:rFonts w:ascii="Times New Roman" w:hAnsi="Times New Roman" w:cs="Times New Roman"/>
          <w:b w:val="0"/>
          <w:sz w:val="24"/>
          <w:szCs w:val="24"/>
        </w:rPr>
        <w:t xml:space="preserve"> (40mg daily) until T4 is normal.</w:t>
      </w:r>
    </w:p>
    <w:p w:rsidR="0088015C" w:rsidRDefault="0088015C" w:rsidP="0088015C">
      <w:pPr>
        <w:numPr>
          <w:ilvl w:val="0"/>
          <w:numId w:val="2"/>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If </w:t>
      </w:r>
      <w:proofErr w:type="spellStart"/>
      <w:r>
        <w:rPr>
          <w:rStyle w:val="Heading3Char"/>
          <w:rFonts w:ascii="Times New Roman" w:hAnsi="Times New Roman" w:cs="Times New Roman"/>
          <w:b w:val="0"/>
          <w:sz w:val="24"/>
          <w:szCs w:val="24"/>
        </w:rPr>
        <w:t>TRAbs</w:t>
      </w:r>
      <w:proofErr w:type="spellEnd"/>
      <w:r>
        <w:rPr>
          <w:rStyle w:val="Heading3Char"/>
          <w:rFonts w:ascii="Times New Roman" w:hAnsi="Times New Roman" w:cs="Times New Roman"/>
          <w:b w:val="0"/>
          <w:sz w:val="24"/>
          <w:szCs w:val="24"/>
        </w:rPr>
        <w:t xml:space="preserve"> are positive or the thyroid </w:t>
      </w:r>
      <w:proofErr w:type="spellStart"/>
      <w:r>
        <w:rPr>
          <w:rStyle w:val="Heading3Char"/>
          <w:rFonts w:ascii="Times New Roman" w:hAnsi="Times New Roman" w:cs="Times New Roman"/>
          <w:b w:val="0"/>
          <w:sz w:val="24"/>
          <w:szCs w:val="24"/>
        </w:rPr>
        <w:t>scintigram</w:t>
      </w:r>
      <w:proofErr w:type="spellEnd"/>
      <w:r>
        <w:rPr>
          <w:rStyle w:val="Heading3Char"/>
          <w:rFonts w:ascii="Times New Roman" w:hAnsi="Times New Roman" w:cs="Times New Roman"/>
          <w:b w:val="0"/>
          <w:sz w:val="24"/>
          <w:szCs w:val="24"/>
        </w:rPr>
        <w:t xml:space="preserve"> shows evidence of Graves’ disease or nodular disease, refer to Endocrinology</w:t>
      </w:r>
    </w:p>
    <w:p w:rsidR="0088015C" w:rsidRDefault="0088015C" w:rsidP="0088015C">
      <w:pPr>
        <w:spacing w:line="360" w:lineRule="auto"/>
        <w:jc w:val="both"/>
        <w:rPr>
          <w:rStyle w:val="Heading3Char"/>
          <w:rFonts w:ascii="Times New Roman" w:hAnsi="Times New Roman" w:cs="Times New Roman"/>
          <w:b w:val="0"/>
          <w:sz w:val="24"/>
          <w:szCs w:val="24"/>
        </w:rPr>
      </w:pPr>
    </w:p>
    <w:p w:rsidR="0088015C" w:rsidRPr="00FA3AB7" w:rsidRDefault="0088015C" w:rsidP="0088015C">
      <w:pPr>
        <w:spacing w:line="360" w:lineRule="auto"/>
        <w:jc w:val="both"/>
        <w:rPr>
          <w:rStyle w:val="Heading3Char"/>
          <w:rFonts w:ascii="Times New Roman" w:hAnsi="Times New Roman" w:cs="Times New Roman"/>
          <w:b w:val="0"/>
          <w:sz w:val="24"/>
          <w:szCs w:val="24"/>
          <w:u w:val="single"/>
        </w:rPr>
      </w:pPr>
      <w:r w:rsidRPr="00FA3AB7">
        <w:rPr>
          <w:rStyle w:val="Heading3Char"/>
          <w:rFonts w:ascii="Times New Roman" w:hAnsi="Times New Roman" w:cs="Times New Roman"/>
          <w:b w:val="0"/>
          <w:sz w:val="24"/>
          <w:szCs w:val="24"/>
          <w:u w:val="single"/>
        </w:rPr>
        <w:t>Management of Hypothyroidism</w:t>
      </w:r>
    </w:p>
    <w:p w:rsidR="0088015C" w:rsidRDefault="0088015C" w:rsidP="0088015C">
      <w:pPr>
        <w:numPr>
          <w:ilvl w:val="0"/>
          <w:numId w:val="3"/>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Hypothyroidism detected </w:t>
      </w:r>
      <w:r w:rsidRPr="00FA3AB7">
        <w:rPr>
          <w:rStyle w:val="Heading3Char"/>
          <w:rFonts w:ascii="Times New Roman" w:hAnsi="Times New Roman" w:cs="Times New Roman"/>
          <w:b w:val="0"/>
          <w:i/>
          <w:sz w:val="24"/>
          <w:szCs w:val="24"/>
        </w:rPr>
        <w:t>de novo</w:t>
      </w:r>
      <w:r>
        <w:rPr>
          <w:rStyle w:val="Heading3Char"/>
          <w:rFonts w:ascii="Times New Roman" w:hAnsi="Times New Roman" w:cs="Times New Roman"/>
          <w:b w:val="0"/>
          <w:sz w:val="24"/>
          <w:szCs w:val="24"/>
        </w:rPr>
        <w:t xml:space="preserve"> may be due to autoimmune disease or, more commonly, is the tail-end of an episode of </w:t>
      </w:r>
      <w:proofErr w:type="spellStart"/>
      <w:r>
        <w:rPr>
          <w:rStyle w:val="Heading3Char"/>
          <w:rFonts w:ascii="Times New Roman" w:hAnsi="Times New Roman" w:cs="Times New Roman"/>
          <w:b w:val="0"/>
          <w:sz w:val="24"/>
          <w:szCs w:val="24"/>
        </w:rPr>
        <w:t>thyroiditis</w:t>
      </w:r>
      <w:proofErr w:type="spellEnd"/>
      <w:r>
        <w:rPr>
          <w:rStyle w:val="Heading3Char"/>
          <w:rFonts w:ascii="Times New Roman" w:hAnsi="Times New Roman" w:cs="Times New Roman"/>
          <w:b w:val="0"/>
          <w:sz w:val="24"/>
          <w:szCs w:val="24"/>
        </w:rPr>
        <w:t xml:space="preserve"> in which the hyperthyroid phase was not clinically evident.</w:t>
      </w:r>
    </w:p>
    <w:p w:rsidR="0088015C" w:rsidRDefault="0088015C" w:rsidP="0088015C">
      <w:pPr>
        <w:numPr>
          <w:ilvl w:val="0"/>
          <w:numId w:val="3"/>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If TSH &gt;10 and/or T4 &lt;9, commence </w:t>
      </w:r>
      <w:proofErr w:type="spellStart"/>
      <w:r>
        <w:rPr>
          <w:rStyle w:val="Heading3Char"/>
          <w:rFonts w:ascii="Times New Roman" w:hAnsi="Times New Roman" w:cs="Times New Roman"/>
          <w:b w:val="0"/>
          <w:sz w:val="24"/>
          <w:szCs w:val="24"/>
        </w:rPr>
        <w:t>Levothyroxine</w:t>
      </w:r>
      <w:proofErr w:type="spellEnd"/>
      <w:r>
        <w:rPr>
          <w:rStyle w:val="Heading3Char"/>
          <w:rFonts w:ascii="Times New Roman" w:hAnsi="Times New Roman" w:cs="Times New Roman"/>
          <w:b w:val="0"/>
          <w:sz w:val="24"/>
          <w:szCs w:val="24"/>
        </w:rPr>
        <w:t xml:space="preserve"> 100 </w:t>
      </w:r>
      <w:proofErr w:type="spellStart"/>
      <w:r>
        <w:rPr>
          <w:rStyle w:val="Heading3Char"/>
          <w:rFonts w:ascii="Times New Roman" w:hAnsi="Times New Roman" w:cs="Times New Roman"/>
          <w:b w:val="0"/>
          <w:sz w:val="24"/>
          <w:szCs w:val="24"/>
        </w:rPr>
        <w:t>ug</w:t>
      </w:r>
      <w:proofErr w:type="spellEnd"/>
      <w:r>
        <w:rPr>
          <w:rStyle w:val="Heading3Char"/>
          <w:rFonts w:ascii="Times New Roman" w:hAnsi="Times New Roman" w:cs="Times New Roman"/>
          <w:b w:val="0"/>
          <w:sz w:val="24"/>
          <w:szCs w:val="24"/>
        </w:rPr>
        <w:t>/daily. If elderly or have pre-existing cardiac disease, discuss with Endocrinologist as a lower starting dose should be used.</w:t>
      </w:r>
    </w:p>
    <w:p w:rsidR="0088015C" w:rsidRDefault="0088015C" w:rsidP="0088015C">
      <w:pPr>
        <w:numPr>
          <w:ilvl w:val="0"/>
          <w:numId w:val="3"/>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If TSH 5-10 and T4 &gt;9, treatment may not be necessary, unless symptomatic</w:t>
      </w:r>
    </w:p>
    <w:p w:rsidR="0088015C" w:rsidRDefault="0088015C" w:rsidP="0088015C">
      <w:pPr>
        <w:numPr>
          <w:ilvl w:val="0"/>
          <w:numId w:val="3"/>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Recheck TFTs after 4 weeks and adjust T4 dose according to TSH</w:t>
      </w:r>
    </w:p>
    <w:p w:rsidR="0088015C" w:rsidRDefault="0088015C" w:rsidP="0088015C">
      <w:pPr>
        <w:numPr>
          <w:ilvl w:val="0"/>
          <w:numId w:val="3"/>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It is usually not necessary to discontinue the immunotherapy when hypothyroidism is detected </w:t>
      </w:r>
      <w:r w:rsidRPr="00434B62">
        <w:rPr>
          <w:rStyle w:val="Heading3Char"/>
          <w:rFonts w:ascii="Times New Roman" w:hAnsi="Times New Roman" w:cs="Times New Roman"/>
          <w:b w:val="0"/>
          <w:i/>
          <w:sz w:val="24"/>
          <w:szCs w:val="24"/>
        </w:rPr>
        <w:t>de novo</w:t>
      </w:r>
      <w:r>
        <w:rPr>
          <w:rStyle w:val="Heading3Char"/>
          <w:rFonts w:ascii="Times New Roman" w:hAnsi="Times New Roman" w:cs="Times New Roman"/>
          <w:b w:val="0"/>
          <w:sz w:val="24"/>
          <w:szCs w:val="24"/>
        </w:rPr>
        <w:t xml:space="preserve">. </w:t>
      </w:r>
    </w:p>
    <w:p w:rsidR="0088015C" w:rsidRDefault="0088015C" w:rsidP="0088015C">
      <w:pPr>
        <w:numPr>
          <w:ilvl w:val="0"/>
          <w:numId w:val="3"/>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Hypothyroidism may not be permanent.  After 4-6 months of </w:t>
      </w:r>
      <w:proofErr w:type="spellStart"/>
      <w:r>
        <w:rPr>
          <w:rStyle w:val="Heading3Char"/>
          <w:rFonts w:ascii="Times New Roman" w:hAnsi="Times New Roman" w:cs="Times New Roman"/>
          <w:b w:val="0"/>
          <w:sz w:val="24"/>
          <w:szCs w:val="24"/>
        </w:rPr>
        <w:t>Levothyroxine</w:t>
      </w:r>
      <w:proofErr w:type="spellEnd"/>
      <w:r>
        <w:rPr>
          <w:rStyle w:val="Heading3Char"/>
          <w:rFonts w:ascii="Times New Roman" w:hAnsi="Times New Roman" w:cs="Times New Roman"/>
          <w:b w:val="0"/>
          <w:sz w:val="24"/>
          <w:szCs w:val="24"/>
        </w:rPr>
        <w:t xml:space="preserve"> therapy, it is always worth reducing the dose to 50 mcg.  If TSH is in the normal range 4 weeks later, discontinue the </w:t>
      </w:r>
      <w:proofErr w:type="spellStart"/>
      <w:r>
        <w:rPr>
          <w:rStyle w:val="Heading3Char"/>
          <w:rFonts w:ascii="Times New Roman" w:hAnsi="Times New Roman" w:cs="Times New Roman"/>
          <w:b w:val="0"/>
          <w:sz w:val="24"/>
          <w:szCs w:val="24"/>
        </w:rPr>
        <w:t>Levothyroxine</w:t>
      </w:r>
      <w:proofErr w:type="spellEnd"/>
      <w:r>
        <w:rPr>
          <w:rStyle w:val="Heading3Char"/>
          <w:rFonts w:ascii="Times New Roman" w:hAnsi="Times New Roman" w:cs="Times New Roman"/>
          <w:b w:val="0"/>
          <w:sz w:val="24"/>
          <w:szCs w:val="24"/>
        </w:rPr>
        <w:t xml:space="preserve"> and recheck TFTs after another 4 weeks.  An elevated TSH at any stage indicates an on-going requirement for </w:t>
      </w:r>
      <w:proofErr w:type="spellStart"/>
      <w:r>
        <w:rPr>
          <w:rStyle w:val="Heading3Char"/>
          <w:rFonts w:ascii="Times New Roman" w:hAnsi="Times New Roman" w:cs="Times New Roman"/>
          <w:b w:val="0"/>
          <w:sz w:val="24"/>
          <w:szCs w:val="24"/>
        </w:rPr>
        <w:t>Levothyroxine</w:t>
      </w:r>
      <w:proofErr w:type="spellEnd"/>
      <w:r>
        <w:rPr>
          <w:rStyle w:val="Heading3Char"/>
          <w:rFonts w:ascii="Times New Roman" w:hAnsi="Times New Roman" w:cs="Times New Roman"/>
          <w:b w:val="0"/>
          <w:sz w:val="24"/>
          <w:szCs w:val="24"/>
        </w:rPr>
        <w:t xml:space="preserve">.  The risk of permanent hypothyroidism will be higher in those with positive anti-thyroid </w:t>
      </w:r>
      <w:proofErr w:type="spellStart"/>
      <w:r>
        <w:rPr>
          <w:rStyle w:val="Heading3Char"/>
          <w:rFonts w:ascii="Times New Roman" w:hAnsi="Times New Roman" w:cs="Times New Roman"/>
          <w:b w:val="0"/>
          <w:sz w:val="24"/>
          <w:szCs w:val="24"/>
        </w:rPr>
        <w:t>peroxidase</w:t>
      </w:r>
      <w:proofErr w:type="spellEnd"/>
      <w:r>
        <w:rPr>
          <w:rStyle w:val="Heading3Char"/>
          <w:rFonts w:ascii="Times New Roman" w:hAnsi="Times New Roman" w:cs="Times New Roman"/>
          <w:b w:val="0"/>
          <w:sz w:val="24"/>
          <w:szCs w:val="24"/>
        </w:rPr>
        <w:t xml:space="preserve"> antibodies.</w:t>
      </w:r>
    </w:p>
    <w:p w:rsidR="0088015C" w:rsidRDefault="0088015C" w:rsidP="0088015C">
      <w:pPr>
        <w:spacing w:line="360" w:lineRule="auto"/>
        <w:jc w:val="both"/>
        <w:rPr>
          <w:rStyle w:val="Heading3Char"/>
          <w:rFonts w:ascii="Times New Roman" w:hAnsi="Times New Roman" w:cs="Times New Roman"/>
          <w:b w:val="0"/>
          <w:sz w:val="24"/>
          <w:szCs w:val="24"/>
        </w:rPr>
      </w:pPr>
    </w:p>
    <w:p w:rsidR="0088015C" w:rsidRDefault="0088015C" w:rsidP="0088015C">
      <w:pPr>
        <w:rPr>
          <w:rStyle w:val="Heading3Char"/>
          <w:rFonts w:ascii="Times New Roman" w:hAnsi="Times New Roman" w:cs="Times New Roman"/>
          <w:sz w:val="24"/>
          <w:szCs w:val="24"/>
        </w:rPr>
      </w:pPr>
      <w:r>
        <w:rPr>
          <w:rStyle w:val="Heading3Char"/>
          <w:rFonts w:ascii="Times New Roman" w:hAnsi="Times New Roman" w:cs="Times New Roman"/>
          <w:sz w:val="24"/>
          <w:szCs w:val="24"/>
        </w:rPr>
        <w:br w:type="page"/>
      </w:r>
    </w:p>
    <w:p w:rsidR="0088015C" w:rsidRPr="001F559C" w:rsidRDefault="0088015C" w:rsidP="0088015C">
      <w:pPr>
        <w:spacing w:line="360" w:lineRule="auto"/>
        <w:jc w:val="both"/>
        <w:rPr>
          <w:rStyle w:val="Heading3Char"/>
          <w:rFonts w:ascii="Times New Roman" w:hAnsi="Times New Roman" w:cs="Times New Roman"/>
          <w:sz w:val="24"/>
          <w:szCs w:val="24"/>
        </w:rPr>
      </w:pPr>
      <w:proofErr w:type="spellStart"/>
      <w:r w:rsidRPr="001F559C">
        <w:rPr>
          <w:rStyle w:val="Heading3Char"/>
          <w:rFonts w:ascii="Times New Roman" w:hAnsi="Times New Roman" w:cs="Times New Roman"/>
          <w:sz w:val="24"/>
          <w:szCs w:val="24"/>
        </w:rPr>
        <w:lastRenderedPageBreak/>
        <w:t>Hypophysitis</w:t>
      </w:r>
      <w:proofErr w:type="spellEnd"/>
    </w:p>
    <w:p w:rsidR="0088015C" w:rsidRDefault="0088015C" w:rsidP="0088015C">
      <w:p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Immunotherapy can activate an autoimmune, inflammatory process within the </w:t>
      </w:r>
      <w:r w:rsidR="000877C9">
        <w:rPr>
          <w:rStyle w:val="Heading3Char"/>
          <w:rFonts w:ascii="Times New Roman" w:hAnsi="Times New Roman" w:cs="Times New Roman"/>
          <w:b w:val="0"/>
          <w:sz w:val="24"/>
          <w:szCs w:val="24"/>
        </w:rPr>
        <w:t>pituitary</w:t>
      </w:r>
      <w:r>
        <w:rPr>
          <w:rStyle w:val="Heading3Char"/>
          <w:rFonts w:ascii="Times New Roman" w:hAnsi="Times New Roman" w:cs="Times New Roman"/>
          <w:b w:val="0"/>
          <w:sz w:val="24"/>
          <w:szCs w:val="24"/>
        </w:rPr>
        <w:t xml:space="preserve"> – lymphocytic </w:t>
      </w:r>
      <w:proofErr w:type="spellStart"/>
      <w:r>
        <w:rPr>
          <w:rStyle w:val="Heading3Char"/>
          <w:rFonts w:ascii="Times New Roman" w:hAnsi="Times New Roman" w:cs="Times New Roman"/>
          <w:b w:val="0"/>
          <w:sz w:val="24"/>
          <w:szCs w:val="24"/>
        </w:rPr>
        <w:t>hypophysitis</w:t>
      </w:r>
      <w:proofErr w:type="spellEnd"/>
      <w:r>
        <w:rPr>
          <w:rStyle w:val="Heading3Char"/>
          <w:rFonts w:ascii="Times New Roman" w:hAnsi="Times New Roman" w:cs="Times New Roman"/>
          <w:b w:val="0"/>
          <w:sz w:val="24"/>
          <w:szCs w:val="24"/>
        </w:rPr>
        <w:t xml:space="preserve">. This can cause </w:t>
      </w:r>
      <w:proofErr w:type="spellStart"/>
      <w:r>
        <w:rPr>
          <w:rStyle w:val="Heading3Char"/>
          <w:rFonts w:ascii="Times New Roman" w:hAnsi="Times New Roman" w:cs="Times New Roman"/>
          <w:b w:val="0"/>
          <w:sz w:val="24"/>
          <w:szCs w:val="24"/>
        </w:rPr>
        <w:t>hypopituitarism</w:t>
      </w:r>
      <w:proofErr w:type="spellEnd"/>
      <w:r>
        <w:rPr>
          <w:rStyle w:val="Heading3Char"/>
          <w:rFonts w:ascii="Times New Roman" w:hAnsi="Times New Roman" w:cs="Times New Roman"/>
          <w:b w:val="0"/>
          <w:sz w:val="24"/>
          <w:szCs w:val="24"/>
        </w:rPr>
        <w:t xml:space="preserve">, which may in turn result in </w:t>
      </w:r>
      <w:proofErr w:type="spellStart"/>
      <w:r>
        <w:rPr>
          <w:rStyle w:val="Heading3Char"/>
          <w:rFonts w:ascii="Times New Roman" w:hAnsi="Times New Roman" w:cs="Times New Roman"/>
          <w:b w:val="0"/>
          <w:sz w:val="24"/>
          <w:szCs w:val="24"/>
        </w:rPr>
        <w:t>hypoadrenalism</w:t>
      </w:r>
      <w:proofErr w:type="spellEnd"/>
      <w:r>
        <w:rPr>
          <w:rStyle w:val="Heading3Char"/>
          <w:rFonts w:ascii="Times New Roman" w:hAnsi="Times New Roman" w:cs="Times New Roman"/>
          <w:b w:val="0"/>
          <w:sz w:val="24"/>
          <w:szCs w:val="24"/>
        </w:rPr>
        <w:t>. The symptoms are non-specific but include:</w:t>
      </w:r>
    </w:p>
    <w:p w:rsidR="0088015C" w:rsidRDefault="0088015C" w:rsidP="0088015C">
      <w:pPr>
        <w:spacing w:line="360" w:lineRule="auto"/>
        <w:jc w:val="both"/>
        <w:rPr>
          <w:rStyle w:val="Heading3Char"/>
          <w:rFonts w:ascii="Times New Roman" w:hAnsi="Times New Roman" w:cs="Times New Roman"/>
          <w:b w:val="0"/>
          <w:sz w:val="24"/>
          <w:szCs w:val="24"/>
        </w:rPr>
      </w:pPr>
    </w:p>
    <w:p w:rsidR="0088015C" w:rsidRDefault="0088015C" w:rsidP="0088015C">
      <w:pPr>
        <w:numPr>
          <w:ilvl w:val="0"/>
          <w:numId w:val="4"/>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Fatigue</w:t>
      </w:r>
    </w:p>
    <w:p w:rsidR="0088015C" w:rsidRDefault="0088015C" w:rsidP="0088015C">
      <w:pPr>
        <w:numPr>
          <w:ilvl w:val="0"/>
          <w:numId w:val="4"/>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Postural dizziness</w:t>
      </w:r>
    </w:p>
    <w:p w:rsidR="0088015C" w:rsidRDefault="0088015C" w:rsidP="0088015C">
      <w:pPr>
        <w:numPr>
          <w:ilvl w:val="0"/>
          <w:numId w:val="4"/>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Weight gain</w:t>
      </w:r>
    </w:p>
    <w:p w:rsidR="0088015C" w:rsidRDefault="0088015C" w:rsidP="0088015C">
      <w:pPr>
        <w:numPr>
          <w:ilvl w:val="0"/>
          <w:numId w:val="4"/>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Low mood</w:t>
      </w:r>
    </w:p>
    <w:p w:rsidR="0088015C" w:rsidRDefault="0088015C" w:rsidP="0088015C">
      <w:pPr>
        <w:numPr>
          <w:ilvl w:val="0"/>
          <w:numId w:val="4"/>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Headache</w:t>
      </w:r>
    </w:p>
    <w:p w:rsidR="0088015C" w:rsidRDefault="0088015C" w:rsidP="0088015C">
      <w:pPr>
        <w:numPr>
          <w:ilvl w:val="0"/>
          <w:numId w:val="4"/>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Visual field disturbance (rare)</w:t>
      </w:r>
    </w:p>
    <w:p w:rsidR="0088015C" w:rsidRDefault="0088015C" w:rsidP="0088015C">
      <w:pPr>
        <w:numPr>
          <w:ilvl w:val="0"/>
          <w:numId w:val="4"/>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Thirst, </w:t>
      </w:r>
      <w:proofErr w:type="spellStart"/>
      <w:r>
        <w:rPr>
          <w:rStyle w:val="Heading3Char"/>
          <w:rFonts w:ascii="Times New Roman" w:hAnsi="Times New Roman" w:cs="Times New Roman"/>
          <w:b w:val="0"/>
          <w:sz w:val="24"/>
          <w:szCs w:val="24"/>
        </w:rPr>
        <w:t>poluyuria</w:t>
      </w:r>
      <w:proofErr w:type="spellEnd"/>
      <w:r>
        <w:rPr>
          <w:rStyle w:val="Heading3Char"/>
          <w:rFonts w:ascii="Times New Roman" w:hAnsi="Times New Roman" w:cs="Times New Roman"/>
          <w:b w:val="0"/>
          <w:sz w:val="24"/>
          <w:szCs w:val="24"/>
        </w:rPr>
        <w:t xml:space="preserve">, </w:t>
      </w:r>
      <w:proofErr w:type="spellStart"/>
      <w:r>
        <w:rPr>
          <w:rStyle w:val="Heading3Char"/>
          <w:rFonts w:ascii="Times New Roman" w:hAnsi="Times New Roman" w:cs="Times New Roman"/>
          <w:b w:val="0"/>
          <w:sz w:val="24"/>
          <w:szCs w:val="24"/>
        </w:rPr>
        <w:t>polydipsia</w:t>
      </w:r>
      <w:proofErr w:type="spellEnd"/>
    </w:p>
    <w:p w:rsidR="0088015C" w:rsidRDefault="0088015C" w:rsidP="0088015C">
      <w:pPr>
        <w:spacing w:line="360" w:lineRule="auto"/>
        <w:jc w:val="both"/>
        <w:rPr>
          <w:rStyle w:val="Heading3Char"/>
          <w:rFonts w:ascii="Times New Roman" w:hAnsi="Times New Roman" w:cs="Times New Roman"/>
          <w:b w:val="0"/>
          <w:sz w:val="24"/>
          <w:szCs w:val="24"/>
        </w:rPr>
      </w:pPr>
    </w:p>
    <w:p w:rsidR="0088015C" w:rsidRDefault="0088015C" w:rsidP="0088015C">
      <w:pPr>
        <w:spacing w:line="360" w:lineRule="auto"/>
        <w:jc w:val="both"/>
        <w:rPr>
          <w:rStyle w:val="Heading3Char"/>
          <w:rFonts w:ascii="Times New Roman" w:hAnsi="Times New Roman" w:cs="Times New Roman"/>
          <w:b w:val="0"/>
          <w:sz w:val="24"/>
          <w:szCs w:val="24"/>
        </w:rPr>
      </w:pPr>
      <w:proofErr w:type="spellStart"/>
      <w:r>
        <w:rPr>
          <w:rStyle w:val="Heading3Char"/>
          <w:rFonts w:ascii="Times New Roman" w:hAnsi="Times New Roman" w:cs="Times New Roman"/>
          <w:b w:val="0"/>
          <w:sz w:val="24"/>
          <w:szCs w:val="24"/>
        </w:rPr>
        <w:t>Dilutional</w:t>
      </w:r>
      <w:proofErr w:type="spellEnd"/>
      <w:r>
        <w:rPr>
          <w:rStyle w:val="Heading3Char"/>
          <w:rFonts w:ascii="Times New Roman" w:hAnsi="Times New Roman" w:cs="Times New Roman"/>
          <w:b w:val="0"/>
          <w:sz w:val="24"/>
          <w:szCs w:val="24"/>
        </w:rPr>
        <w:t xml:space="preserve"> </w:t>
      </w:r>
      <w:proofErr w:type="spellStart"/>
      <w:r>
        <w:rPr>
          <w:rStyle w:val="Heading3Char"/>
          <w:rFonts w:ascii="Times New Roman" w:hAnsi="Times New Roman" w:cs="Times New Roman"/>
          <w:b w:val="0"/>
          <w:sz w:val="24"/>
          <w:szCs w:val="24"/>
        </w:rPr>
        <w:t>hyponatraemia</w:t>
      </w:r>
      <w:proofErr w:type="spellEnd"/>
      <w:r>
        <w:rPr>
          <w:rStyle w:val="Heading3Char"/>
          <w:rFonts w:ascii="Times New Roman" w:hAnsi="Times New Roman" w:cs="Times New Roman"/>
          <w:b w:val="0"/>
          <w:sz w:val="24"/>
          <w:szCs w:val="24"/>
        </w:rPr>
        <w:t xml:space="preserve">/SIADH may be caused by </w:t>
      </w:r>
      <w:proofErr w:type="spellStart"/>
      <w:r>
        <w:rPr>
          <w:rStyle w:val="Heading3Char"/>
          <w:rFonts w:ascii="Times New Roman" w:hAnsi="Times New Roman" w:cs="Times New Roman"/>
          <w:b w:val="0"/>
          <w:sz w:val="24"/>
          <w:szCs w:val="24"/>
        </w:rPr>
        <w:t>cortisol</w:t>
      </w:r>
      <w:proofErr w:type="spellEnd"/>
      <w:r>
        <w:rPr>
          <w:rStyle w:val="Heading3Char"/>
          <w:rFonts w:ascii="Times New Roman" w:hAnsi="Times New Roman" w:cs="Times New Roman"/>
          <w:b w:val="0"/>
          <w:sz w:val="24"/>
          <w:szCs w:val="24"/>
        </w:rPr>
        <w:t xml:space="preserve"> deficiency; therefore </w:t>
      </w:r>
      <w:proofErr w:type="spellStart"/>
      <w:r>
        <w:rPr>
          <w:rStyle w:val="Heading3Char"/>
          <w:rFonts w:ascii="Times New Roman" w:hAnsi="Times New Roman" w:cs="Times New Roman"/>
          <w:b w:val="0"/>
          <w:sz w:val="24"/>
          <w:szCs w:val="24"/>
        </w:rPr>
        <w:t>hypophysitis</w:t>
      </w:r>
      <w:proofErr w:type="spellEnd"/>
      <w:r>
        <w:rPr>
          <w:rStyle w:val="Heading3Char"/>
          <w:rFonts w:ascii="Times New Roman" w:hAnsi="Times New Roman" w:cs="Times New Roman"/>
          <w:b w:val="0"/>
          <w:sz w:val="24"/>
          <w:szCs w:val="24"/>
        </w:rPr>
        <w:t xml:space="preserve"> should always be considered in any patient with </w:t>
      </w:r>
      <w:proofErr w:type="spellStart"/>
      <w:r>
        <w:rPr>
          <w:rStyle w:val="Heading3Char"/>
          <w:rFonts w:ascii="Times New Roman" w:hAnsi="Times New Roman" w:cs="Times New Roman"/>
          <w:b w:val="0"/>
          <w:sz w:val="24"/>
          <w:szCs w:val="24"/>
        </w:rPr>
        <w:t>hyponatraemia</w:t>
      </w:r>
      <w:proofErr w:type="spellEnd"/>
      <w:r>
        <w:rPr>
          <w:rStyle w:val="Heading3Char"/>
          <w:rFonts w:ascii="Times New Roman" w:hAnsi="Times New Roman" w:cs="Times New Roman"/>
          <w:b w:val="0"/>
          <w:sz w:val="24"/>
          <w:szCs w:val="24"/>
        </w:rPr>
        <w:t>.</w:t>
      </w:r>
    </w:p>
    <w:p w:rsidR="0088015C" w:rsidRDefault="0088015C" w:rsidP="0088015C">
      <w:pPr>
        <w:spacing w:line="360" w:lineRule="auto"/>
        <w:jc w:val="both"/>
        <w:rPr>
          <w:rStyle w:val="Heading3Char"/>
          <w:rFonts w:ascii="Times New Roman" w:hAnsi="Times New Roman" w:cs="Times New Roman"/>
          <w:b w:val="0"/>
          <w:sz w:val="24"/>
          <w:szCs w:val="24"/>
        </w:rPr>
      </w:pPr>
    </w:p>
    <w:p w:rsidR="0088015C" w:rsidRPr="005F497C" w:rsidRDefault="0088015C" w:rsidP="0088015C">
      <w:pPr>
        <w:spacing w:line="360" w:lineRule="auto"/>
        <w:jc w:val="both"/>
        <w:rPr>
          <w:rStyle w:val="Heading3Char"/>
          <w:rFonts w:ascii="Times New Roman" w:hAnsi="Times New Roman" w:cs="Times New Roman"/>
          <w:b w:val="0"/>
          <w:sz w:val="24"/>
          <w:szCs w:val="24"/>
          <w:u w:val="single"/>
        </w:rPr>
      </w:pPr>
      <w:r w:rsidRPr="005F497C">
        <w:rPr>
          <w:rStyle w:val="Heading3Char"/>
          <w:rFonts w:ascii="Times New Roman" w:hAnsi="Times New Roman" w:cs="Times New Roman"/>
          <w:b w:val="0"/>
          <w:sz w:val="24"/>
          <w:szCs w:val="24"/>
          <w:u w:val="single"/>
        </w:rPr>
        <w:t xml:space="preserve">Investigation </w:t>
      </w:r>
      <w:r>
        <w:rPr>
          <w:rStyle w:val="Heading3Char"/>
          <w:rFonts w:ascii="Times New Roman" w:hAnsi="Times New Roman" w:cs="Times New Roman"/>
          <w:b w:val="0"/>
          <w:sz w:val="24"/>
          <w:szCs w:val="24"/>
          <w:u w:val="single"/>
        </w:rPr>
        <w:t xml:space="preserve">and Management </w:t>
      </w:r>
      <w:r w:rsidRPr="005F497C">
        <w:rPr>
          <w:rStyle w:val="Heading3Char"/>
          <w:rFonts w:ascii="Times New Roman" w:hAnsi="Times New Roman" w:cs="Times New Roman"/>
          <w:b w:val="0"/>
          <w:sz w:val="24"/>
          <w:szCs w:val="24"/>
          <w:u w:val="single"/>
        </w:rPr>
        <w:t xml:space="preserve">of Lymphocytic </w:t>
      </w:r>
      <w:proofErr w:type="spellStart"/>
      <w:r w:rsidRPr="005F497C">
        <w:rPr>
          <w:rStyle w:val="Heading3Char"/>
          <w:rFonts w:ascii="Times New Roman" w:hAnsi="Times New Roman" w:cs="Times New Roman"/>
          <w:b w:val="0"/>
          <w:sz w:val="24"/>
          <w:szCs w:val="24"/>
          <w:u w:val="single"/>
        </w:rPr>
        <w:t>Hypophysitis</w:t>
      </w:r>
      <w:proofErr w:type="spellEnd"/>
    </w:p>
    <w:p w:rsidR="0088015C" w:rsidRDefault="0088015C" w:rsidP="0088015C">
      <w:pPr>
        <w:numPr>
          <w:ilvl w:val="0"/>
          <w:numId w:val="5"/>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Routine monitoring for </w:t>
      </w:r>
      <w:proofErr w:type="spellStart"/>
      <w:r>
        <w:rPr>
          <w:rStyle w:val="Heading3Char"/>
          <w:rFonts w:ascii="Times New Roman" w:hAnsi="Times New Roman" w:cs="Times New Roman"/>
          <w:b w:val="0"/>
          <w:sz w:val="24"/>
          <w:szCs w:val="24"/>
        </w:rPr>
        <w:t>hypophysitis</w:t>
      </w:r>
      <w:proofErr w:type="spellEnd"/>
      <w:r>
        <w:rPr>
          <w:rStyle w:val="Heading3Char"/>
          <w:rFonts w:ascii="Times New Roman" w:hAnsi="Times New Roman" w:cs="Times New Roman"/>
          <w:b w:val="0"/>
          <w:sz w:val="24"/>
          <w:szCs w:val="24"/>
        </w:rPr>
        <w:t xml:space="preserve"> is not indicated, but there should be a high index of suspicion. If lymphocytic </w:t>
      </w:r>
      <w:proofErr w:type="spellStart"/>
      <w:r>
        <w:rPr>
          <w:rStyle w:val="Heading3Char"/>
          <w:rFonts w:ascii="Times New Roman" w:hAnsi="Times New Roman" w:cs="Times New Roman"/>
          <w:b w:val="0"/>
          <w:sz w:val="24"/>
          <w:szCs w:val="24"/>
        </w:rPr>
        <w:t>hypophysitis</w:t>
      </w:r>
      <w:proofErr w:type="spellEnd"/>
      <w:r>
        <w:rPr>
          <w:rStyle w:val="Heading3Char"/>
          <w:rFonts w:ascii="Times New Roman" w:hAnsi="Times New Roman" w:cs="Times New Roman"/>
          <w:b w:val="0"/>
          <w:sz w:val="24"/>
          <w:szCs w:val="24"/>
        </w:rPr>
        <w:t xml:space="preserve"> is suspected, U&amp;Es, TSH, T4 and a random </w:t>
      </w:r>
      <w:proofErr w:type="spellStart"/>
      <w:r>
        <w:rPr>
          <w:rStyle w:val="Heading3Char"/>
          <w:rFonts w:ascii="Times New Roman" w:hAnsi="Times New Roman" w:cs="Times New Roman"/>
          <w:b w:val="0"/>
          <w:sz w:val="24"/>
          <w:szCs w:val="24"/>
        </w:rPr>
        <w:t>cortisol</w:t>
      </w:r>
      <w:proofErr w:type="spellEnd"/>
      <w:r>
        <w:rPr>
          <w:rStyle w:val="Heading3Char"/>
          <w:rFonts w:ascii="Times New Roman" w:hAnsi="Times New Roman" w:cs="Times New Roman"/>
          <w:b w:val="0"/>
          <w:sz w:val="24"/>
          <w:szCs w:val="24"/>
        </w:rPr>
        <w:t xml:space="preserve"> should be measured in the first instance (where possibly in an early morning sample, but this is not essential). </w:t>
      </w:r>
    </w:p>
    <w:p w:rsidR="0088015C" w:rsidRDefault="0088015C" w:rsidP="0088015C">
      <w:pPr>
        <w:numPr>
          <w:ilvl w:val="0"/>
          <w:numId w:val="5"/>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If there is a high index of suspicion of lymphocytic </w:t>
      </w:r>
      <w:proofErr w:type="spellStart"/>
      <w:r>
        <w:rPr>
          <w:rStyle w:val="Heading3Char"/>
          <w:rFonts w:ascii="Times New Roman" w:hAnsi="Times New Roman" w:cs="Times New Roman"/>
          <w:b w:val="0"/>
          <w:sz w:val="24"/>
          <w:szCs w:val="24"/>
        </w:rPr>
        <w:t>hypohysitis</w:t>
      </w:r>
      <w:proofErr w:type="spellEnd"/>
      <w:r>
        <w:rPr>
          <w:rStyle w:val="Heading3Char"/>
          <w:rFonts w:ascii="Times New Roman" w:hAnsi="Times New Roman" w:cs="Times New Roman"/>
          <w:b w:val="0"/>
          <w:sz w:val="24"/>
          <w:szCs w:val="24"/>
        </w:rPr>
        <w:t>, commence hydrocortisone 20mg mane; 10mg at 6pm; intravenous hydrocortisone 100mg 6hrly should be given if the patient is very unwell.</w:t>
      </w:r>
    </w:p>
    <w:p w:rsidR="0088015C" w:rsidRDefault="0088015C" w:rsidP="0088015C">
      <w:pPr>
        <w:numPr>
          <w:ilvl w:val="0"/>
          <w:numId w:val="5"/>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All cases of suspected lymphocytic </w:t>
      </w:r>
      <w:proofErr w:type="spellStart"/>
      <w:r>
        <w:rPr>
          <w:rStyle w:val="Heading3Char"/>
          <w:rFonts w:ascii="Times New Roman" w:hAnsi="Times New Roman" w:cs="Times New Roman"/>
          <w:b w:val="0"/>
          <w:sz w:val="24"/>
          <w:szCs w:val="24"/>
        </w:rPr>
        <w:t>hypophysitis</w:t>
      </w:r>
      <w:proofErr w:type="spellEnd"/>
      <w:r>
        <w:rPr>
          <w:rStyle w:val="Heading3Char"/>
          <w:rFonts w:ascii="Times New Roman" w:hAnsi="Times New Roman" w:cs="Times New Roman"/>
          <w:b w:val="0"/>
          <w:sz w:val="24"/>
          <w:szCs w:val="24"/>
        </w:rPr>
        <w:t xml:space="preserve"> should be discussed with an endocrinologist.</w:t>
      </w:r>
    </w:p>
    <w:p w:rsidR="0088015C" w:rsidRDefault="0088015C" w:rsidP="0088015C">
      <w:pPr>
        <w:numPr>
          <w:ilvl w:val="0"/>
          <w:numId w:val="5"/>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Interpretation of the random </w:t>
      </w:r>
      <w:proofErr w:type="spellStart"/>
      <w:r>
        <w:rPr>
          <w:rStyle w:val="Heading3Char"/>
          <w:rFonts w:ascii="Times New Roman" w:hAnsi="Times New Roman" w:cs="Times New Roman"/>
          <w:b w:val="0"/>
          <w:sz w:val="24"/>
          <w:szCs w:val="24"/>
        </w:rPr>
        <w:t>cortisol</w:t>
      </w:r>
      <w:proofErr w:type="spellEnd"/>
      <w:r>
        <w:rPr>
          <w:rStyle w:val="Heading3Char"/>
          <w:rFonts w:ascii="Times New Roman" w:hAnsi="Times New Roman" w:cs="Times New Roman"/>
          <w:b w:val="0"/>
          <w:sz w:val="24"/>
          <w:szCs w:val="24"/>
        </w:rPr>
        <w:t xml:space="preserve"> levels can be tricky. A </w:t>
      </w:r>
      <w:proofErr w:type="spellStart"/>
      <w:r>
        <w:rPr>
          <w:rStyle w:val="Heading3Char"/>
          <w:rFonts w:ascii="Times New Roman" w:hAnsi="Times New Roman" w:cs="Times New Roman"/>
          <w:b w:val="0"/>
          <w:sz w:val="24"/>
          <w:szCs w:val="24"/>
        </w:rPr>
        <w:t>cortisol</w:t>
      </w:r>
      <w:proofErr w:type="spellEnd"/>
      <w:r>
        <w:rPr>
          <w:rStyle w:val="Heading3Char"/>
          <w:rFonts w:ascii="Times New Roman" w:hAnsi="Times New Roman" w:cs="Times New Roman"/>
          <w:b w:val="0"/>
          <w:sz w:val="24"/>
          <w:szCs w:val="24"/>
        </w:rPr>
        <w:t xml:space="preserve"> level of &gt;430 </w:t>
      </w:r>
      <w:proofErr w:type="spellStart"/>
      <w:r>
        <w:rPr>
          <w:rStyle w:val="Heading3Char"/>
          <w:rFonts w:ascii="Times New Roman" w:hAnsi="Times New Roman" w:cs="Times New Roman"/>
          <w:b w:val="0"/>
          <w:sz w:val="24"/>
          <w:szCs w:val="24"/>
        </w:rPr>
        <w:t>nmol</w:t>
      </w:r>
      <w:proofErr w:type="spellEnd"/>
      <w:r>
        <w:rPr>
          <w:rStyle w:val="Heading3Char"/>
          <w:rFonts w:ascii="Times New Roman" w:hAnsi="Times New Roman" w:cs="Times New Roman"/>
          <w:b w:val="0"/>
          <w:sz w:val="24"/>
          <w:szCs w:val="24"/>
        </w:rPr>
        <w:t xml:space="preserve">/l is normal. Levels below this may be normal depending on the sampling circumstances and whether the patient is receiving steroids. A short </w:t>
      </w:r>
      <w:proofErr w:type="spellStart"/>
      <w:r>
        <w:rPr>
          <w:rStyle w:val="Heading3Char"/>
          <w:rFonts w:ascii="Times New Roman" w:hAnsi="Times New Roman" w:cs="Times New Roman"/>
          <w:b w:val="0"/>
          <w:sz w:val="24"/>
          <w:szCs w:val="24"/>
        </w:rPr>
        <w:t>synacthen</w:t>
      </w:r>
      <w:proofErr w:type="spellEnd"/>
      <w:r>
        <w:rPr>
          <w:rStyle w:val="Heading3Char"/>
          <w:rFonts w:ascii="Times New Roman" w:hAnsi="Times New Roman" w:cs="Times New Roman"/>
          <w:b w:val="0"/>
          <w:sz w:val="24"/>
          <w:szCs w:val="24"/>
        </w:rPr>
        <w:t xml:space="preserve"> test (SST) may be falsely normal in acute lymphocytic </w:t>
      </w:r>
      <w:proofErr w:type="spellStart"/>
      <w:r>
        <w:rPr>
          <w:rStyle w:val="Heading3Char"/>
          <w:rFonts w:ascii="Times New Roman" w:hAnsi="Times New Roman" w:cs="Times New Roman"/>
          <w:b w:val="0"/>
          <w:sz w:val="24"/>
          <w:szCs w:val="24"/>
        </w:rPr>
        <w:t>hypophysitis</w:t>
      </w:r>
      <w:proofErr w:type="spellEnd"/>
      <w:r>
        <w:rPr>
          <w:rStyle w:val="Heading3Char"/>
          <w:rFonts w:ascii="Times New Roman" w:hAnsi="Times New Roman" w:cs="Times New Roman"/>
          <w:b w:val="0"/>
          <w:sz w:val="24"/>
          <w:szCs w:val="24"/>
        </w:rPr>
        <w:t xml:space="preserve">, but is a useful test if the </w:t>
      </w:r>
      <w:proofErr w:type="spellStart"/>
      <w:r>
        <w:rPr>
          <w:rStyle w:val="Heading3Char"/>
          <w:rFonts w:ascii="Times New Roman" w:hAnsi="Times New Roman" w:cs="Times New Roman"/>
          <w:b w:val="0"/>
          <w:sz w:val="24"/>
          <w:szCs w:val="24"/>
        </w:rPr>
        <w:t>hypophysitis</w:t>
      </w:r>
      <w:proofErr w:type="spellEnd"/>
      <w:r>
        <w:rPr>
          <w:rStyle w:val="Heading3Char"/>
          <w:rFonts w:ascii="Times New Roman" w:hAnsi="Times New Roman" w:cs="Times New Roman"/>
          <w:b w:val="0"/>
          <w:sz w:val="24"/>
          <w:szCs w:val="24"/>
        </w:rPr>
        <w:t xml:space="preserve"> is more longstanding (several weeks duration). Ideally a SST should be performed prior to initiation of hydrocortisone, but this may not be practically possible and it is better to start the hydrocortisone than unnecessarily delay treatment.</w:t>
      </w:r>
    </w:p>
    <w:p w:rsidR="0088015C" w:rsidRDefault="0088015C" w:rsidP="0088015C">
      <w:pPr>
        <w:numPr>
          <w:ilvl w:val="0"/>
          <w:numId w:val="5"/>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lastRenderedPageBreak/>
        <w:t>Remember that TSH may be inappropriately low or ‘normal’ in hypothyroidism of pituitary origin, so T4 is the key measure.</w:t>
      </w:r>
    </w:p>
    <w:p w:rsidR="0088015C" w:rsidRDefault="0088015C" w:rsidP="0088015C">
      <w:pPr>
        <w:numPr>
          <w:ilvl w:val="0"/>
          <w:numId w:val="5"/>
        </w:numPr>
        <w:spacing w:line="360" w:lineRule="auto"/>
        <w:jc w:val="both"/>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 xml:space="preserve">Thirst, </w:t>
      </w:r>
      <w:proofErr w:type="spellStart"/>
      <w:r>
        <w:rPr>
          <w:rStyle w:val="Heading3Char"/>
          <w:rFonts w:ascii="Times New Roman" w:hAnsi="Times New Roman" w:cs="Times New Roman"/>
          <w:b w:val="0"/>
          <w:sz w:val="24"/>
          <w:szCs w:val="24"/>
        </w:rPr>
        <w:t>polyuria</w:t>
      </w:r>
      <w:proofErr w:type="spellEnd"/>
      <w:r>
        <w:rPr>
          <w:rStyle w:val="Heading3Char"/>
          <w:rFonts w:ascii="Times New Roman" w:hAnsi="Times New Roman" w:cs="Times New Roman"/>
          <w:b w:val="0"/>
          <w:sz w:val="24"/>
          <w:szCs w:val="24"/>
        </w:rPr>
        <w:t xml:space="preserve"> and </w:t>
      </w:r>
      <w:proofErr w:type="spellStart"/>
      <w:r>
        <w:rPr>
          <w:rStyle w:val="Heading3Char"/>
          <w:rFonts w:ascii="Times New Roman" w:hAnsi="Times New Roman" w:cs="Times New Roman"/>
          <w:b w:val="0"/>
          <w:sz w:val="24"/>
          <w:szCs w:val="24"/>
        </w:rPr>
        <w:t>polydipsia</w:t>
      </w:r>
      <w:proofErr w:type="spellEnd"/>
      <w:r>
        <w:rPr>
          <w:rStyle w:val="Heading3Char"/>
          <w:rFonts w:ascii="Times New Roman" w:hAnsi="Times New Roman" w:cs="Times New Roman"/>
          <w:b w:val="0"/>
          <w:sz w:val="24"/>
          <w:szCs w:val="24"/>
        </w:rPr>
        <w:t xml:space="preserve"> may be indicative of diabetes </w:t>
      </w:r>
      <w:proofErr w:type="spellStart"/>
      <w:r>
        <w:rPr>
          <w:rStyle w:val="Heading3Char"/>
          <w:rFonts w:ascii="Times New Roman" w:hAnsi="Times New Roman" w:cs="Times New Roman"/>
          <w:b w:val="0"/>
          <w:sz w:val="24"/>
          <w:szCs w:val="24"/>
        </w:rPr>
        <w:t>insipidus</w:t>
      </w:r>
      <w:proofErr w:type="spellEnd"/>
      <w:r>
        <w:rPr>
          <w:rStyle w:val="Heading3Char"/>
          <w:rFonts w:ascii="Times New Roman" w:hAnsi="Times New Roman" w:cs="Times New Roman"/>
          <w:b w:val="0"/>
          <w:sz w:val="24"/>
          <w:szCs w:val="24"/>
        </w:rPr>
        <w:t xml:space="preserve">, but diabetes mellitus and </w:t>
      </w:r>
      <w:proofErr w:type="spellStart"/>
      <w:r>
        <w:rPr>
          <w:rStyle w:val="Heading3Char"/>
          <w:rFonts w:ascii="Times New Roman" w:hAnsi="Times New Roman" w:cs="Times New Roman"/>
          <w:b w:val="0"/>
          <w:sz w:val="24"/>
          <w:szCs w:val="24"/>
        </w:rPr>
        <w:t>hypercalcaemia</w:t>
      </w:r>
      <w:proofErr w:type="spellEnd"/>
      <w:r>
        <w:rPr>
          <w:rStyle w:val="Heading3Char"/>
          <w:rFonts w:ascii="Times New Roman" w:hAnsi="Times New Roman" w:cs="Times New Roman"/>
          <w:b w:val="0"/>
          <w:sz w:val="24"/>
          <w:szCs w:val="24"/>
        </w:rPr>
        <w:t xml:space="preserve"> should be excluded.</w:t>
      </w:r>
    </w:p>
    <w:p w:rsidR="0088015C" w:rsidRDefault="0088015C" w:rsidP="0088015C">
      <w:pPr>
        <w:numPr>
          <w:ilvl w:val="0"/>
          <w:numId w:val="5"/>
        </w:numPr>
        <w:spacing w:line="360" w:lineRule="auto"/>
        <w:jc w:val="both"/>
      </w:pPr>
      <w:r>
        <w:t xml:space="preserve">If lymphocytic </w:t>
      </w:r>
      <w:proofErr w:type="spellStart"/>
      <w:r>
        <w:t>hypophysitis</w:t>
      </w:r>
      <w:proofErr w:type="spellEnd"/>
      <w:r>
        <w:t xml:space="preserve"> is suspected on the initial blood screen, further hormone investigation can be co-ordinated by endocrinology and may include LH, FSH, Testosterone (in men) and </w:t>
      </w:r>
      <w:proofErr w:type="spellStart"/>
      <w:r>
        <w:t>Prolactin</w:t>
      </w:r>
      <w:proofErr w:type="spellEnd"/>
      <w:r>
        <w:t xml:space="preserve">. A pituitary MRI will be required to exclude </w:t>
      </w:r>
      <w:proofErr w:type="spellStart"/>
      <w:r>
        <w:t>hypopituitarism</w:t>
      </w:r>
      <w:proofErr w:type="spellEnd"/>
      <w:r>
        <w:t xml:space="preserve"> secondary to a pituitary metastasis and to determine if there is any threat to the optic chiasm.</w:t>
      </w:r>
    </w:p>
    <w:p w:rsidR="0088015C" w:rsidRDefault="0088015C" w:rsidP="0088015C">
      <w:pPr>
        <w:numPr>
          <w:ilvl w:val="0"/>
          <w:numId w:val="5"/>
        </w:numPr>
        <w:spacing w:line="360" w:lineRule="auto"/>
        <w:jc w:val="both"/>
      </w:pPr>
      <w:r>
        <w:t xml:space="preserve">Some oncology protocols recommend high dose </w:t>
      </w:r>
      <w:proofErr w:type="spellStart"/>
      <w:r>
        <w:t>Dexamethasone</w:t>
      </w:r>
      <w:proofErr w:type="spellEnd"/>
      <w:r>
        <w:t xml:space="preserve"> if lymphocytic </w:t>
      </w:r>
      <w:proofErr w:type="spellStart"/>
      <w:r>
        <w:t>hypophysitis</w:t>
      </w:r>
      <w:proofErr w:type="spellEnd"/>
      <w:r>
        <w:t xml:space="preserve">. There are no convincing data that this alters the natural history, i.e. reduces the likelihood of long-term pituitary dysfunction. However, if there is a significant inflammatory mass that is causing headache and/or visual disturbance then high dose </w:t>
      </w:r>
      <w:proofErr w:type="spellStart"/>
      <w:r>
        <w:t>Dexamethasone</w:t>
      </w:r>
      <w:proofErr w:type="spellEnd"/>
      <w:r>
        <w:t xml:space="preserve"> should be commenced, but early discussion with an endocrinologist is recommended.</w:t>
      </w:r>
    </w:p>
    <w:p w:rsidR="0088015C" w:rsidRDefault="0088015C" w:rsidP="0088015C">
      <w:pPr>
        <w:spacing w:line="360" w:lineRule="auto"/>
        <w:jc w:val="both"/>
      </w:pPr>
    </w:p>
    <w:p w:rsidR="0088015C" w:rsidRPr="002C3941" w:rsidRDefault="0088015C" w:rsidP="0088015C">
      <w:pPr>
        <w:spacing w:line="360" w:lineRule="auto"/>
        <w:jc w:val="both"/>
        <w:rPr>
          <w:b/>
        </w:rPr>
      </w:pPr>
      <w:r>
        <w:rPr>
          <w:b/>
        </w:rPr>
        <w:br w:type="page"/>
      </w:r>
      <w:r w:rsidRPr="002C3941">
        <w:rPr>
          <w:b/>
        </w:rPr>
        <w:lastRenderedPageBreak/>
        <w:t>Addison’s Disease</w:t>
      </w:r>
    </w:p>
    <w:p w:rsidR="0088015C" w:rsidRDefault="0088015C" w:rsidP="0088015C">
      <w:pPr>
        <w:spacing w:line="360" w:lineRule="auto"/>
        <w:jc w:val="both"/>
      </w:pPr>
      <w:r>
        <w:t xml:space="preserve">Addison’s disease is rare in this context. Symptoms are again vague and there is overlap with some of the symptoms of </w:t>
      </w:r>
      <w:proofErr w:type="spellStart"/>
      <w:r>
        <w:t>hypophysitis</w:t>
      </w:r>
      <w:proofErr w:type="spellEnd"/>
      <w:r>
        <w:t>. The key symptoms are:</w:t>
      </w:r>
    </w:p>
    <w:p w:rsidR="0088015C" w:rsidRDefault="0088015C" w:rsidP="0088015C">
      <w:pPr>
        <w:spacing w:line="360" w:lineRule="auto"/>
        <w:jc w:val="both"/>
      </w:pPr>
    </w:p>
    <w:p w:rsidR="0088015C" w:rsidRDefault="0088015C" w:rsidP="0088015C">
      <w:pPr>
        <w:numPr>
          <w:ilvl w:val="0"/>
          <w:numId w:val="6"/>
        </w:numPr>
        <w:spacing w:line="360" w:lineRule="auto"/>
        <w:jc w:val="both"/>
      </w:pPr>
      <w:r>
        <w:t>Fatigue</w:t>
      </w:r>
    </w:p>
    <w:p w:rsidR="0088015C" w:rsidRDefault="0088015C" w:rsidP="0088015C">
      <w:pPr>
        <w:numPr>
          <w:ilvl w:val="0"/>
          <w:numId w:val="6"/>
        </w:numPr>
        <w:spacing w:line="360" w:lineRule="auto"/>
        <w:jc w:val="both"/>
      </w:pPr>
      <w:r>
        <w:t>Low mood</w:t>
      </w:r>
    </w:p>
    <w:p w:rsidR="0088015C" w:rsidRDefault="0088015C" w:rsidP="0088015C">
      <w:pPr>
        <w:numPr>
          <w:ilvl w:val="0"/>
          <w:numId w:val="6"/>
        </w:numPr>
        <w:spacing w:line="360" w:lineRule="auto"/>
        <w:jc w:val="both"/>
      </w:pPr>
      <w:r>
        <w:t>Weight loss</w:t>
      </w:r>
    </w:p>
    <w:p w:rsidR="0088015C" w:rsidRDefault="0088015C" w:rsidP="0088015C">
      <w:pPr>
        <w:numPr>
          <w:ilvl w:val="0"/>
          <w:numId w:val="6"/>
        </w:numPr>
        <w:spacing w:line="360" w:lineRule="auto"/>
        <w:jc w:val="both"/>
      </w:pPr>
      <w:r>
        <w:t>Postural hypotension</w:t>
      </w:r>
    </w:p>
    <w:p w:rsidR="0088015C" w:rsidRDefault="0088015C" w:rsidP="0088015C">
      <w:pPr>
        <w:numPr>
          <w:ilvl w:val="0"/>
          <w:numId w:val="6"/>
        </w:numPr>
        <w:spacing w:line="360" w:lineRule="auto"/>
        <w:jc w:val="both"/>
      </w:pPr>
      <w:r>
        <w:t>Increased pigmentation – especially of surgical scars, skin creases</w:t>
      </w:r>
    </w:p>
    <w:p w:rsidR="0088015C" w:rsidRDefault="0088015C" w:rsidP="0088015C">
      <w:pPr>
        <w:spacing w:line="360" w:lineRule="auto"/>
        <w:jc w:val="both"/>
      </w:pPr>
    </w:p>
    <w:p w:rsidR="0088015C" w:rsidRDefault="0088015C" w:rsidP="0088015C">
      <w:pPr>
        <w:spacing w:line="360" w:lineRule="auto"/>
        <w:jc w:val="both"/>
      </w:pPr>
      <w:r>
        <w:t xml:space="preserve">The classical biochemical picture of </w:t>
      </w:r>
      <w:proofErr w:type="spellStart"/>
      <w:r>
        <w:t>hyponatraemia</w:t>
      </w:r>
      <w:proofErr w:type="spellEnd"/>
      <w:r>
        <w:t xml:space="preserve"> and </w:t>
      </w:r>
      <w:proofErr w:type="spellStart"/>
      <w:r>
        <w:t>hyperkalaemia</w:t>
      </w:r>
      <w:proofErr w:type="spellEnd"/>
      <w:r>
        <w:t xml:space="preserve"> is not always seen in Addison’s disease, but their presence should mandate further investigation. </w:t>
      </w:r>
    </w:p>
    <w:p w:rsidR="0088015C" w:rsidRDefault="0088015C" w:rsidP="0088015C">
      <w:pPr>
        <w:spacing w:line="360" w:lineRule="auto"/>
        <w:jc w:val="both"/>
      </w:pPr>
    </w:p>
    <w:p w:rsidR="0088015C" w:rsidRPr="002C3941" w:rsidRDefault="0088015C" w:rsidP="0088015C">
      <w:pPr>
        <w:spacing w:line="360" w:lineRule="auto"/>
        <w:jc w:val="both"/>
        <w:rPr>
          <w:u w:val="single"/>
        </w:rPr>
      </w:pPr>
      <w:r w:rsidRPr="002C3941">
        <w:rPr>
          <w:u w:val="single"/>
        </w:rPr>
        <w:t>Investigations</w:t>
      </w:r>
    </w:p>
    <w:p w:rsidR="0088015C" w:rsidRDefault="0088015C" w:rsidP="0088015C">
      <w:pPr>
        <w:numPr>
          <w:ilvl w:val="0"/>
          <w:numId w:val="7"/>
        </w:numPr>
        <w:spacing w:line="360" w:lineRule="auto"/>
        <w:jc w:val="both"/>
      </w:pPr>
      <w:r>
        <w:t xml:space="preserve">Routine screening for Addison’s disease is not indicated. The same initial screen as for </w:t>
      </w:r>
      <w:proofErr w:type="spellStart"/>
      <w:r>
        <w:t>hypophysitis</w:t>
      </w:r>
      <w:proofErr w:type="spellEnd"/>
      <w:r>
        <w:t xml:space="preserve"> should be performed. The </w:t>
      </w:r>
      <w:proofErr w:type="spellStart"/>
      <w:r>
        <w:t>cortisol</w:t>
      </w:r>
      <w:proofErr w:type="spellEnd"/>
      <w:r>
        <w:t xml:space="preserve"> results should be discussed with an endocrinologist.</w:t>
      </w:r>
    </w:p>
    <w:p w:rsidR="0088015C" w:rsidRDefault="0088015C" w:rsidP="0088015C">
      <w:pPr>
        <w:numPr>
          <w:ilvl w:val="0"/>
          <w:numId w:val="7"/>
        </w:numPr>
        <w:spacing w:line="360" w:lineRule="auto"/>
        <w:jc w:val="both"/>
      </w:pPr>
      <w:r>
        <w:t>Treatment with Hydrocortisone should be commenced as above, if there is a high index of suspicion.</w:t>
      </w:r>
    </w:p>
    <w:p w:rsidR="0088015C" w:rsidRDefault="0088015C" w:rsidP="0088015C">
      <w:pPr>
        <w:spacing w:line="360" w:lineRule="auto"/>
        <w:jc w:val="both"/>
      </w:pPr>
    </w:p>
    <w:p w:rsidR="0088015C" w:rsidRDefault="0088015C" w:rsidP="0088015C">
      <w:pPr>
        <w:spacing w:line="360" w:lineRule="auto"/>
        <w:jc w:val="both"/>
        <w:rPr>
          <w:b/>
        </w:rPr>
      </w:pPr>
    </w:p>
    <w:p w:rsidR="0088015C" w:rsidRPr="002C3941" w:rsidRDefault="0088015C" w:rsidP="0088015C">
      <w:pPr>
        <w:spacing w:line="360" w:lineRule="auto"/>
        <w:jc w:val="both"/>
        <w:rPr>
          <w:b/>
        </w:rPr>
      </w:pPr>
      <w:r w:rsidRPr="002C3941">
        <w:rPr>
          <w:b/>
        </w:rPr>
        <w:t>Type 1 diabetes</w:t>
      </w:r>
    </w:p>
    <w:p w:rsidR="0088015C" w:rsidRDefault="0088015C" w:rsidP="0088015C">
      <w:pPr>
        <w:spacing w:line="360" w:lineRule="auto"/>
        <w:jc w:val="both"/>
      </w:pPr>
      <w:r>
        <w:t xml:space="preserve">Type 1 diabetes is very rare in this context, but should be suspected in anyone with osmotic symptoms (thirst, </w:t>
      </w:r>
      <w:proofErr w:type="spellStart"/>
      <w:r>
        <w:t>polyuria</w:t>
      </w:r>
      <w:proofErr w:type="spellEnd"/>
      <w:r>
        <w:t xml:space="preserve"> and </w:t>
      </w:r>
      <w:proofErr w:type="spellStart"/>
      <w:r>
        <w:t>polydipsia</w:t>
      </w:r>
      <w:proofErr w:type="spellEnd"/>
      <w:r>
        <w:t xml:space="preserve">) and weight loss. There should be a low threshold for checking glucose in an individual with such symptoms; urine should also be dipped for </w:t>
      </w:r>
      <w:proofErr w:type="spellStart"/>
      <w:r>
        <w:t>ketones</w:t>
      </w:r>
      <w:proofErr w:type="spellEnd"/>
      <w:r>
        <w:t xml:space="preserve">. The finding of an elevated glucose and </w:t>
      </w:r>
      <w:proofErr w:type="spellStart"/>
      <w:r>
        <w:t>ketonuria</w:t>
      </w:r>
      <w:proofErr w:type="spellEnd"/>
      <w:r>
        <w:t xml:space="preserve"> should prompt an urgent discussion with the endocrine team</w:t>
      </w:r>
    </w:p>
    <w:p w:rsidR="0088015C" w:rsidRDefault="0088015C" w:rsidP="0088015C">
      <w:pPr>
        <w:spacing w:line="360" w:lineRule="auto"/>
        <w:jc w:val="both"/>
      </w:pPr>
    </w:p>
    <w:p w:rsidR="0088015C" w:rsidRDefault="0088015C" w:rsidP="0088015C">
      <w:pPr>
        <w:spacing w:line="360" w:lineRule="auto"/>
        <w:jc w:val="both"/>
      </w:pPr>
    </w:p>
    <w:p w:rsidR="0088015C" w:rsidRDefault="0088015C" w:rsidP="0088015C">
      <w:pPr>
        <w:spacing w:line="360" w:lineRule="auto"/>
        <w:jc w:val="both"/>
      </w:pPr>
    </w:p>
    <w:p w:rsidR="0088015C" w:rsidRDefault="0088015C" w:rsidP="0088015C">
      <w:pPr>
        <w:spacing w:line="360" w:lineRule="auto"/>
        <w:jc w:val="both"/>
      </w:pPr>
    </w:p>
    <w:p w:rsidR="0088015C" w:rsidRDefault="0088015C" w:rsidP="0088015C">
      <w:pPr>
        <w:spacing w:line="360" w:lineRule="auto"/>
        <w:jc w:val="both"/>
      </w:pPr>
      <w:r>
        <w:t>Protocol written by Professor Mark Strachan</w:t>
      </w:r>
    </w:p>
    <w:p w:rsidR="003E3A8B" w:rsidRDefault="0088015C" w:rsidP="0088015C">
      <w:pPr>
        <w:spacing w:line="360" w:lineRule="auto"/>
        <w:jc w:val="both"/>
      </w:pPr>
      <w:r>
        <w:t>May 2017.</w:t>
      </w:r>
    </w:p>
    <w:sectPr w:rsidR="003E3A8B" w:rsidSect="00E44905">
      <w:footerReference w:type="default" r:id="rId7"/>
      <w:pgSz w:w="12240" w:h="15840"/>
      <w:pgMar w:top="567" w:right="1440"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53F" w:rsidRDefault="002D153F" w:rsidP="002D153F">
      <w:r>
        <w:separator/>
      </w:r>
    </w:p>
  </w:endnote>
  <w:endnote w:type="continuationSeparator" w:id="0">
    <w:p w:rsidR="002D153F" w:rsidRDefault="002D153F" w:rsidP="002D1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05" w:rsidRDefault="002D153F">
    <w:pPr>
      <w:pStyle w:val="Footer"/>
      <w:jc w:val="center"/>
    </w:pPr>
    <w:r>
      <w:fldChar w:fldCharType="begin"/>
    </w:r>
    <w:r w:rsidR="0088015C">
      <w:instrText xml:space="preserve"> PAGE   \* MERGEFORMAT </w:instrText>
    </w:r>
    <w:r>
      <w:fldChar w:fldCharType="separate"/>
    </w:r>
    <w:r w:rsidR="000877C9">
      <w:rPr>
        <w:noProof/>
      </w:rPr>
      <w:t>4</w:t>
    </w:r>
    <w:r>
      <w:fldChar w:fldCharType="end"/>
    </w:r>
  </w:p>
  <w:p w:rsidR="00E44905" w:rsidRDefault="00087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53F" w:rsidRDefault="002D153F" w:rsidP="002D153F">
      <w:r>
        <w:separator/>
      </w:r>
    </w:p>
  </w:footnote>
  <w:footnote w:type="continuationSeparator" w:id="0">
    <w:p w:rsidR="002D153F" w:rsidRDefault="002D153F" w:rsidP="002D1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1CB"/>
    <w:multiLevelType w:val="hybridMultilevel"/>
    <w:tmpl w:val="D0084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90B3A"/>
    <w:multiLevelType w:val="hybridMultilevel"/>
    <w:tmpl w:val="B1BE6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617883"/>
    <w:multiLevelType w:val="hybridMultilevel"/>
    <w:tmpl w:val="3398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46CCE"/>
    <w:multiLevelType w:val="hybridMultilevel"/>
    <w:tmpl w:val="DCBCD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4E078E"/>
    <w:multiLevelType w:val="hybridMultilevel"/>
    <w:tmpl w:val="1E54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6C7ABD"/>
    <w:multiLevelType w:val="hybridMultilevel"/>
    <w:tmpl w:val="F760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B6400D"/>
    <w:multiLevelType w:val="hybridMultilevel"/>
    <w:tmpl w:val="EB1E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8015C"/>
    <w:rsid w:val="000877C9"/>
    <w:rsid w:val="002D153F"/>
    <w:rsid w:val="003E3A8B"/>
    <w:rsid w:val="004622A8"/>
    <w:rsid w:val="0073130B"/>
    <w:rsid w:val="007705BB"/>
    <w:rsid w:val="008801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88015C"/>
    <w:rPr>
      <w:rFonts w:ascii="Arial" w:hAnsi="Arial" w:cs="Arial"/>
      <w:b/>
      <w:bCs/>
      <w:sz w:val="26"/>
      <w:szCs w:val="26"/>
      <w:lang w:val="en-GB" w:eastAsia="en-US" w:bidi="ar-SA"/>
    </w:rPr>
  </w:style>
  <w:style w:type="table" w:styleId="TableGrid">
    <w:name w:val="Table Grid"/>
    <w:basedOn w:val="TableNormal"/>
    <w:rsid w:val="0088015C"/>
    <w:pPr>
      <w:spacing w:after="0" w:line="240" w:lineRule="auto"/>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8015C"/>
    <w:pPr>
      <w:tabs>
        <w:tab w:val="center" w:pos="4513"/>
        <w:tab w:val="right" w:pos="9026"/>
      </w:tabs>
    </w:pPr>
  </w:style>
  <w:style w:type="character" w:customStyle="1" w:styleId="FooterChar">
    <w:name w:val="Footer Char"/>
    <w:basedOn w:val="DefaultParagraphFont"/>
    <w:link w:val="Footer"/>
    <w:uiPriority w:val="99"/>
    <w:rsid w:val="0088015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1275</Words>
  <Characters>7269</Characters>
  <Application>Microsoft Office Word</Application>
  <DocSecurity>0</DocSecurity>
  <Lines>60</Lines>
  <Paragraphs>17</Paragraphs>
  <ScaleCrop>false</ScaleCrop>
  <Company>NHS Lothian</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Strachan</dc:creator>
  <cp:lastModifiedBy>Mark Strachan</cp:lastModifiedBy>
  <cp:revision>2</cp:revision>
  <cp:lastPrinted>2017-06-01T07:29:00Z</cp:lastPrinted>
  <dcterms:created xsi:type="dcterms:W3CDTF">2017-06-01T07:28:00Z</dcterms:created>
  <dcterms:modified xsi:type="dcterms:W3CDTF">2017-06-06T07:49:00Z</dcterms:modified>
</cp:coreProperties>
</file>